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59A52">
      <w:pPr>
        <w:spacing w:line="580" w:lineRule="exact"/>
        <w:jc w:val="center"/>
        <w:rPr>
          <w:rFonts w:hint="eastAsia" w:hAnsi="方正小标宋简体" w:eastAsia="方正小标宋简体"/>
          <w:bCs/>
          <w:color w:val="auto"/>
          <w:sz w:val="44"/>
          <w:szCs w:val="44"/>
          <w:lang w:val="en-US" w:eastAsia="zh-CN"/>
        </w:rPr>
      </w:pPr>
      <w:bookmarkStart w:id="14" w:name="_GoBack"/>
      <w:bookmarkStart w:id="0" w:name="OLE_LINK8"/>
      <w:r>
        <w:rPr>
          <w:rFonts w:hAnsi="方正小标宋简体" w:eastAsia="方正小标宋简体"/>
          <w:bCs/>
          <w:color w:val="auto"/>
          <w:sz w:val="44"/>
          <w:szCs w:val="44"/>
        </w:rPr>
        <w:t>淮北市公共资源交易市场竞争主体</w:t>
      </w:r>
      <w:r>
        <w:rPr>
          <w:rFonts w:hint="eastAsia" w:hAnsi="方正小标宋简体" w:eastAsia="方正小标宋简体"/>
          <w:bCs/>
          <w:color w:val="auto"/>
          <w:sz w:val="44"/>
          <w:szCs w:val="44"/>
          <w:lang w:val="en-US" w:eastAsia="zh-CN"/>
        </w:rPr>
        <w:t>不良行为</w:t>
      </w:r>
    </w:p>
    <w:p w14:paraId="790411AB">
      <w:pPr>
        <w:spacing w:line="580" w:lineRule="exact"/>
        <w:jc w:val="center"/>
        <w:rPr>
          <w:rFonts w:hAnsi="方正小标宋简体" w:eastAsia="方正小标宋简体"/>
          <w:bCs/>
          <w:color w:val="auto"/>
          <w:sz w:val="44"/>
          <w:szCs w:val="44"/>
        </w:rPr>
      </w:pPr>
      <w:r>
        <w:rPr>
          <w:rFonts w:hint="eastAsia" w:hAnsi="方正小标宋简体" w:eastAsia="方正小标宋简体"/>
          <w:bCs/>
          <w:color w:val="auto"/>
          <w:sz w:val="44"/>
          <w:szCs w:val="44"/>
          <w:lang w:val="en-US" w:eastAsia="zh-CN"/>
        </w:rPr>
        <w:t>管理</w:t>
      </w:r>
      <w:r>
        <w:rPr>
          <w:rFonts w:hAnsi="方正小标宋简体" w:eastAsia="方正小标宋简体"/>
          <w:bCs/>
          <w:color w:val="auto"/>
          <w:sz w:val="44"/>
          <w:szCs w:val="44"/>
        </w:rPr>
        <w:t>办法</w:t>
      </w:r>
    </w:p>
    <w:p w14:paraId="42E22151">
      <w:pPr>
        <w:spacing w:line="580" w:lineRule="exact"/>
        <w:jc w:val="center"/>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w:t>
      </w:r>
      <w:r>
        <w:rPr>
          <w:rFonts w:hint="eastAsia" w:ascii="楷体_GB2312" w:hAnsi="楷体_GB2312" w:eastAsia="楷体_GB2312" w:cs="楷体_GB2312"/>
          <w:bCs/>
          <w:color w:val="auto"/>
          <w:sz w:val="32"/>
          <w:szCs w:val="32"/>
          <w:lang w:val="en-US" w:eastAsia="zh-CN"/>
        </w:rPr>
        <w:t>征求意见稿</w:t>
      </w:r>
      <w:r>
        <w:rPr>
          <w:rFonts w:hint="eastAsia" w:ascii="楷体_GB2312" w:hAnsi="楷体_GB2312" w:eastAsia="楷体_GB2312" w:cs="楷体_GB2312"/>
          <w:bCs/>
          <w:color w:val="auto"/>
          <w:sz w:val="32"/>
          <w:szCs w:val="32"/>
          <w:lang w:val="en-US" w:eastAsia="zh-CN"/>
        </w:rPr>
        <w:t>）</w:t>
      </w:r>
      <w:bookmarkEnd w:id="14"/>
    </w:p>
    <w:bookmarkEnd w:id="0"/>
    <w:p w14:paraId="6DCA7483">
      <w:pPr>
        <w:numPr>
          <w:ilvl w:val="0"/>
          <w:numId w:val="1"/>
        </w:numPr>
        <w:spacing w:line="580" w:lineRule="exact"/>
        <w:ind w:firstLine="640" w:firstLineChars="200"/>
        <w:rPr>
          <w:rFonts w:eastAsia="仿宋_GB2312"/>
          <w:color w:val="auto"/>
          <w:sz w:val="32"/>
          <w:szCs w:val="32"/>
        </w:rPr>
      </w:pPr>
      <w:r>
        <w:rPr>
          <w:rFonts w:hint="eastAsia" w:ascii="Times New Roman" w:hAnsi="仿宋_GB2312" w:eastAsia="仿宋_GB2312" w:cs="Times New Roman"/>
          <w:color w:val="auto"/>
          <w:sz w:val="32"/>
          <w:szCs w:val="32"/>
          <w:shd w:val="clear" w:color="auto" w:fill="FFFFFF"/>
          <w:lang w:val="en-US" w:eastAsia="zh-CN" w:bidi="ar"/>
        </w:rPr>
        <w:t>为</w:t>
      </w:r>
      <w:r>
        <w:rPr>
          <w:rFonts w:hint="eastAsia" w:ascii="仿宋_GB2312" w:hAnsi="仿宋" w:eastAsia="仿宋_GB2312" w:cs="仿宋_GB2312"/>
          <w:i w:val="0"/>
          <w:iCs w:val="0"/>
          <w:caps w:val="0"/>
          <w:color w:val="auto"/>
          <w:spacing w:val="0"/>
          <w:sz w:val="32"/>
          <w:szCs w:val="32"/>
          <w:shd w:val="clear" w:color="auto" w:fill="FFFFFF"/>
        </w:rPr>
        <w:t>进一步营造诚实守信的公共资源交易市场环境，</w:t>
      </w:r>
      <w:r>
        <w:rPr>
          <w:rFonts w:ascii="Times New Roman" w:hAnsi="仿宋_GB2312" w:eastAsia="仿宋_GB2312" w:cs="Times New Roman"/>
          <w:color w:val="auto"/>
          <w:sz w:val="32"/>
          <w:szCs w:val="32"/>
          <w:shd w:val="clear" w:color="auto" w:fill="FFFFFF"/>
          <w:lang w:bidi="ar"/>
        </w:rPr>
        <w:t>建立</w:t>
      </w:r>
      <w:r>
        <w:rPr>
          <w:rFonts w:hAnsi="仿宋_GB2312" w:eastAsia="仿宋_GB2312"/>
          <w:color w:val="auto"/>
          <w:sz w:val="32"/>
          <w:szCs w:val="32"/>
          <w:shd w:val="clear" w:color="auto" w:fill="FFFFFF"/>
          <w:lang w:bidi="ar"/>
        </w:rPr>
        <w:t>健全淮北市公共资源交易市场</w:t>
      </w:r>
      <w:r>
        <w:rPr>
          <w:rFonts w:hint="eastAsia" w:hAnsi="仿宋_GB2312" w:eastAsia="仿宋_GB2312"/>
          <w:color w:val="auto"/>
          <w:sz w:val="32"/>
          <w:szCs w:val="32"/>
          <w:shd w:val="clear" w:color="auto" w:fill="FFFFFF"/>
          <w:lang w:val="en-US" w:eastAsia="zh-CN" w:bidi="ar"/>
        </w:rPr>
        <w:t>信用</w:t>
      </w:r>
      <w:r>
        <w:rPr>
          <w:rFonts w:hAnsi="仿宋_GB2312" w:eastAsia="仿宋_GB2312"/>
          <w:color w:val="auto"/>
          <w:sz w:val="32"/>
          <w:szCs w:val="32"/>
          <w:shd w:val="clear" w:color="auto" w:fill="FFFFFF"/>
          <w:lang w:bidi="ar"/>
        </w:rPr>
        <w:t>体系，进一步规范</w:t>
      </w:r>
      <w:r>
        <w:rPr>
          <w:rFonts w:hint="eastAsia" w:hAnsi="仿宋_GB2312" w:eastAsia="仿宋_GB2312"/>
          <w:color w:val="auto"/>
          <w:sz w:val="32"/>
          <w:szCs w:val="32"/>
          <w:shd w:val="clear" w:color="auto" w:fill="FFFFFF"/>
          <w:lang w:val="en-US" w:eastAsia="zh-CN" w:bidi="ar"/>
        </w:rPr>
        <w:t>市场</w:t>
      </w:r>
      <w:r>
        <w:rPr>
          <w:rFonts w:hAnsi="仿宋_GB2312" w:eastAsia="仿宋_GB2312"/>
          <w:color w:val="auto"/>
          <w:sz w:val="32"/>
          <w:szCs w:val="32"/>
          <w:shd w:val="clear" w:color="auto" w:fill="FFFFFF"/>
          <w:lang w:bidi="ar"/>
        </w:rPr>
        <w:t>竞争主体交易</w:t>
      </w:r>
      <w:r>
        <w:rPr>
          <w:rFonts w:hint="eastAsia" w:hAnsi="仿宋_GB2312" w:eastAsia="仿宋_GB2312"/>
          <w:color w:val="auto"/>
          <w:sz w:val="32"/>
          <w:szCs w:val="32"/>
          <w:shd w:val="clear" w:color="auto" w:fill="FFFFFF"/>
          <w:lang w:val="en-US" w:eastAsia="zh-CN" w:bidi="ar"/>
        </w:rPr>
        <w:t>行为</w:t>
      </w:r>
      <w:r>
        <w:rPr>
          <w:rFonts w:hAnsi="仿宋_GB2312" w:eastAsia="仿宋_GB2312"/>
          <w:color w:val="auto"/>
          <w:sz w:val="32"/>
          <w:szCs w:val="32"/>
          <w:shd w:val="clear" w:color="auto" w:fill="FFFFFF"/>
          <w:lang w:bidi="ar"/>
        </w:rPr>
        <w:t>，</w:t>
      </w:r>
      <w:r>
        <w:rPr>
          <w:rFonts w:hint="eastAsia" w:ascii="Times New Roman" w:hAnsi="仿宋_GB2312" w:eastAsia="仿宋_GB2312" w:cs="Times New Roman"/>
          <w:color w:val="auto"/>
          <w:sz w:val="32"/>
          <w:szCs w:val="32"/>
          <w:shd w:val="clear" w:color="auto" w:fill="FFFFFF"/>
          <w:lang w:val="en-US" w:eastAsia="zh-CN" w:bidi="ar"/>
        </w:rPr>
        <w:t>根</w:t>
      </w:r>
      <w:r>
        <w:rPr>
          <w:rFonts w:ascii="Times New Roman" w:hAnsi="仿宋_GB2312" w:eastAsia="仿宋_GB2312" w:cs="Times New Roman"/>
          <w:color w:val="auto"/>
          <w:sz w:val="32"/>
          <w:szCs w:val="32"/>
          <w:shd w:val="clear" w:color="auto" w:fill="FFFFFF"/>
          <w:lang w:bidi="ar"/>
        </w:rPr>
        <w:t>据《中华人民共和国招标投标法》</w:t>
      </w:r>
      <w:r>
        <w:rPr>
          <w:rFonts w:hint="eastAsia" w:ascii="Times New Roman" w:hAnsi="仿宋_GB2312" w:eastAsia="仿宋_GB2312" w:cs="Times New Roman"/>
          <w:color w:val="auto"/>
          <w:sz w:val="32"/>
          <w:szCs w:val="32"/>
          <w:shd w:val="clear" w:color="auto" w:fill="FFFFFF"/>
          <w:lang w:val="en-US" w:eastAsia="zh-CN" w:bidi="ar"/>
        </w:rPr>
        <w:t>及其实施条例</w:t>
      </w:r>
      <w:r>
        <w:rPr>
          <w:rFonts w:hint="eastAsia" w:hAnsi="仿宋_GB2312" w:eastAsia="仿宋_GB2312" w:cs="Times New Roman"/>
          <w:color w:val="auto"/>
          <w:sz w:val="32"/>
          <w:szCs w:val="32"/>
          <w:shd w:val="clear" w:color="auto" w:fill="FFFFFF"/>
          <w:lang w:val="en-US" w:eastAsia="zh-CN" w:bidi="ar"/>
        </w:rPr>
        <w:t>、</w:t>
      </w:r>
      <w:r>
        <w:rPr>
          <w:rFonts w:ascii="Times New Roman" w:hAnsi="仿宋_GB2312" w:eastAsia="仿宋_GB2312" w:cs="Times New Roman"/>
          <w:color w:val="auto"/>
          <w:sz w:val="32"/>
          <w:szCs w:val="32"/>
          <w:shd w:val="clear" w:color="auto" w:fill="FFFFFF"/>
          <w:lang w:bidi="ar"/>
        </w:rPr>
        <w:t>《中华人民共和国政府采购法》</w:t>
      </w:r>
      <w:r>
        <w:rPr>
          <w:rFonts w:hint="eastAsia" w:ascii="Times New Roman" w:hAnsi="仿宋_GB2312" w:eastAsia="仿宋_GB2312" w:cs="Times New Roman"/>
          <w:color w:val="auto"/>
          <w:sz w:val="32"/>
          <w:szCs w:val="32"/>
          <w:shd w:val="clear" w:color="auto" w:fill="FFFFFF"/>
          <w:lang w:val="en-US" w:eastAsia="zh-CN" w:bidi="ar"/>
        </w:rPr>
        <w:t>及其实施条例</w:t>
      </w:r>
      <w:r>
        <w:rPr>
          <w:rFonts w:hint="eastAsia" w:hAnsi="仿宋_GB2312" w:eastAsia="仿宋_GB2312" w:cs="Times New Roman"/>
          <w:color w:val="auto"/>
          <w:sz w:val="32"/>
          <w:szCs w:val="32"/>
          <w:shd w:val="clear" w:color="auto" w:fill="FFFFFF"/>
          <w:lang w:val="en-US" w:eastAsia="zh-CN" w:bidi="ar"/>
        </w:rPr>
        <w:t>、</w:t>
      </w:r>
      <w:bookmarkStart w:id="1" w:name="OLE_LINK1"/>
      <w:r>
        <w:rPr>
          <w:rFonts w:hint="eastAsia" w:ascii="仿宋_GB2312" w:hAnsi="仿宋_GB2312" w:eastAsia="仿宋_GB2312" w:cs="仿宋_GB2312"/>
          <w:b w:val="0"/>
          <w:i w:val="0"/>
          <w:snapToGrid/>
          <w:color w:val="auto"/>
          <w:spacing w:val="8"/>
          <w:sz w:val="32"/>
          <w:szCs w:val="32"/>
          <w:shd w:val="clear" w:color="auto" w:fill="FFFFFF"/>
          <w:lang w:val="en-US" w:eastAsia="zh-CN"/>
        </w:rPr>
        <w:t>《失信行为纠正后的信用信息修复管理办法（试行）》</w:t>
      </w:r>
      <w:bookmarkEnd w:id="1"/>
      <w:bookmarkStart w:id="2" w:name="OLE_LINK9"/>
      <w:r>
        <w:rPr>
          <w:rFonts w:hint="eastAsia" w:ascii="Times New Roman" w:hAnsi="Times New Roman" w:eastAsia="仿宋_GB2312"/>
          <w:sz w:val="32"/>
          <w:szCs w:val="32"/>
        </w:rPr>
        <w:t>《国家发展改革委关于推动长江三角洲区域公共资源交易一体化发展的意见》</w:t>
      </w:r>
      <w:bookmarkEnd w:id="2"/>
      <w:r>
        <w:rPr>
          <w:rFonts w:hint="eastAsia" w:ascii="Times New Roman" w:hAnsi="Times New Roman" w:eastAsia="仿宋_GB2312"/>
          <w:sz w:val="32"/>
          <w:szCs w:val="32"/>
        </w:rPr>
        <w:t>《国家发改委关于严格执行招标投标法规制度进一步规范招标投标主体行为的若干意见》</w:t>
      </w:r>
      <w:r>
        <w:rPr>
          <w:rFonts w:hAnsi="仿宋_GB2312" w:eastAsia="仿宋_GB2312"/>
          <w:color w:val="auto"/>
          <w:sz w:val="32"/>
          <w:szCs w:val="32"/>
          <w:shd w:val="clear" w:color="auto" w:fill="FFFFFF"/>
          <w:lang w:bidi="ar"/>
        </w:rPr>
        <w:t>等法律法规</w:t>
      </w:r>
      <w:r>
        <w:rPr>
          <w:rFonts w:hint="eastAsia" w:hAnsi="仿宋_GB2312" w:eastAsia="仿宋_GB2312"/>
          <w:color w:val="auto"/>
          <w:sz w:val="32"/>
          <w:szCs w:val="32"/>
          <w:shd w:val="clear" w:color="auto" w:fill="FFFFFF"/>
          <w:lang w:eastAsia="zh-CN" w:bidi="ar"/>
        </w:rPr>
        <w:t>、</w:t>
      </w:r>
      <w:r>
        <w:rPr>
          <w:rFonts w:hint="eastAsia" w:hAnsi="仿宋_GB2312" w:eastAsia="仿宋_GB2312"/>
          <w:color w:val="auto"/>
          <w:sz w:val="32"/>
          <w:szCs w:val="32"/>
          <w:shd w:val="clear" w:color="auto" w:fill="FFFFFF"/>
          <w:lang w:val="en-US" w:eastAsia="zh-CN" w:bidi="ar"/>
        </w:rPr>
        <w:t>规章</w:t>
      </w:r>
      <w:r>
        <w:rPr>
          <w:rFonts w:hAnsi="仿宋_GB2312" w:eastAsia="仿宋_GB2312"/>
          <w:color w:val="auto"/>
          <w:sz w:val="32"/>
          <w:szCs w:val="32"/>
          <w:shd w:val="clear" w:color="auto" w:fill="FFFFFF"/>
          <w:lang w:bidi="ar"/>
        </w:rPr>
        <w:t>规定，</w:t>
      </w:r>
      <w:r>
        <w:rPr>
          <w:rFonts w:hint="eastAsia" w:ascii="仿宋_GB2312" w:eastAsia="仿宋_GB2312"/>
          <w:sz w:val="32"/>
          <w:szCs w:val="32"/>
        </w:rPr>
        <w:t>结合本市实际，</w:t>
      </w:r>
      <w:r>
        <w:rPr>
          <w:rFonts w:hAnsi="仿宋_GB2312" w:eastAsia="仿宋_GB2312"/>
          <w:color w:val="auto"/>
          <w:sz w:val="32"/>
          <w:szCs w:val="32"/>
        </w:rPr>
        <w:t>制定本办法。</w:t>
      </w:r>
    </w:p>
    <w:p w14:paraId="57126F9A">
      <w:pPr>
        <w:numPr>
          <w:ilvl w:val="0"/>
          <w:numId w:val="1"/>
        </w:numPr>
        <w:spacing w:line="580" w:lineRule="exact"/>
        <w:ind w:firstLine="640" w:firstLineChars="200"/>
        <w:rPr>
          <w:rFonts w:eastAsia="仿宋_GB2312"/>
          <w:color w:val="auto"/>
          <w:sz w:val="32"/>
          <w:szCs w:val="32"/>
        </w:rPr>
      </w:pPr>
      <w:r>
        <w:rPr>
          <w:rFonts w:hAnsi="仿宋_GB2312" w:eastAsia="仿宋_GB2312"/>
          <w:color w:val="auto"/>
          <w:sz w:val="32"/>
          <w:szCs w:val="32"/>
        </w:rPr>
        <w:t>本办法适用于</w:t>
      </w:r>
      <w:r>
        <w:rPr>
          <w:rFonts w:hint="eastAsia" w:hAnsi="仿宋_GB2312" w:eastAsia="仿宋_GB2312"/>
          <w:color w:val="auto"/>
          <w:sz w:val="32"/>
          <w:szCs w:val="32"/>
          <w:lang w:val="en-US" w:eastAsia="zh-CN"/>
        </w:rPr>
        <w:t>进入淮北</w:t>
      </w:r>
      <w:r>
        <w:rPr>
          <w:rFonts w:hAnsi="仿宋_GB2312" w:eastAsia="仿宋_GB2312"/>
          <w:color w:val="auto"/>
          <w:sz w:val="32"/>
          <w:szCs w:val="32"/>
        </w:rPr>
        <w:t>市公共资源交易</w:t>
      </w:r>
      <w:r>
        <w:rPr>
          <w:rFonts w:hint="eastAsia" w:hAnsi="仿宋_GB2312" w:eastAsia="仿宋_GB2312"/>
          <w:color w:val="auto"/>
          <w:sz w:val="32"/>
          <w:szCs w:val="32"/>
          <w:lang w:val="en-US" w:eastAsia="zh-CN"/>
        </w:rPr>
        <w:t>平台的市场</w:t>
      </w:r>
      <w:r>
        <w:rPr>
          <w:rFonts w:hAnsi="仿宋_GB2312" w:eastAsia="仿宋_GB2312"/>
          <w:color w:val="auto"/>
          <w:sz w:val="32"/>
          <w:szCs w:val="32"/>
        </w:rPr>
        <w:t>竞争主体</w:t>
      </w:r>
      <w:r>
        <w:rPr>
          <w:rFonts w:hint="eastAsia" w:hAnsi="仿宋_GB2312" w:eastAsia="仿宋_GB2312"/>
          <w:color w:val="auto"/>
          <w:sz w:val="32"/>
          <w:szCs w:val="32"/>
          <w:lang w:eastAsia="zh-CN"/>
        </w:rPr>
        <w:t>不良行为信息</w:t>
      </w:r>
      <w:r>
        <w:rPr>
          <w:rFonts w:hAnsi="仿宋_GB2312" w:eastAsia="仿宋_GB2312"/>
          <w:color w:val="auto"/>
          <w:sz w:val="32"/>
          <w:szCs w:val="32"/>
        </w:rPr>
        <w:t>的</w:t>
      </w:r>
      <w:r>
        <w:rPr>
          <w:rFonts w:hint="eastAsia" w:hAnsi="仿宋_GB2312" w:eastAsia="仿宋_GB2312"/>
          <w:color w:val="auto"/>
          <w:sz w:val="32"/>
          <w:szCs w:val="32"/>
          <w:lang w:val="en-US" w:eastAsia="zh-CN"/>
        </w:rPr>
        <w:t>认定、</w:t>
      </w:r>
      <w:r>
        <w:rPr>
          <w:rFonts w:hAnsi="仿宋_GB2312" w:eastAsia="仿宋_GB2312"/>
          <w:color w:val="auto"/>
          <w:sz w:val="32"/>
          <w:szCs w:val="32"/>
        </w:rPr>
        <w:t>记录</w:t>
      </w:r>
      <w:r>
        <w:rPr>
          <w:rFonts w:hint="eastAsia" w:hAnsi="仿宋_GB2312" w:eastAsia="仿宋_GB2312"/>
          <w:color w:val="auto"/>
          <w:sz w:val="32"/>
          <w:szCs w:val="32"/>
          <w:lang w:eastAsia="zh-CN"/>
        </w:rPr>
        <w:t>、公示</w:t>
      </w:r>
      <w:r>
        <w:rPr>
          <w:rFonts w:hint="eastAsia" w:hAnsi="仿宋_GB2312" w:eastAsia="仿宋_GB2312"/>
          <w:color w:val="auto"/>
          <w:sz w:val="32"/>
          <w:szCs w:val="32"/>
          <w:lang w:val="en-US" w:eastAsia="zh-CN"/>
        </w:rPr>
        <w:t>、修复和管理</w:t>
      </w:r>
      <w:r>
        <w:rPr>
          <w:rFonts w:hAnsi="仿宋_GB2312" w:eastAsia="仿宋_GB2312"/>
          <w:color w:val="auto"/>
          <w:sz w:val="32"/>
          <w:szCs w:val="32"/>
        </w:rPr>
        <w:t>。</w:t>
      </w:r>
    </w:p>
    <w:p w14:paraId="0A60A39E">
      <w:pPr>
        <w:numPr>
          <w:ilvl w:val="0"/>
          <w:numId w:val="0"/>
        </w:numPr>
        <w:spacing w:line="580" w:lineRule="exact"/>
        <w:ind w:firstLine="640" w:firstLineChars="200"/>
        <w:rPr>
          <w:rFonts w:eastAsia="仿宋_GB2312"/>
          <w:color w:val="auto"/>
          <w:sz w:val="32"/>
          <w:szCs w:val="32"/>
        </w:rPr>
      </w:pPr>
      <w:r>
        <w:rPr>
          <w:rFonts w:hAnsi="仿宋_GB2312" w:eastAsia="仿宋_GB2312"/>
          <w:color w:val="auto"/>
          <w:sz w:val="32"/>
          <w:szCs w:val="32"/>
        </w:rPr>
        <w:t>本办法所称公共资源交易市场竞争主体</w:t>
      </w:r>
      <w:r>
        <w:rPr>
          <w:rFonts w:hint="eastAsia" w:hAnsi="仿宋_GB2312" w:eastAsia="仿宋_GB2312"/>
          <w:color w:val="auto"/>
          <w:sz w:val="32"/>
          <w:szCs w:val="32"/>
          <w:lang w:eastAsia="zh-CN"/>
        </w:rPr>
        <w:t>（</w:t>
      </w:r>
      <w:r>
        <w:rPr>
          <w:rFonts w:hAnsi="仿宋_GB2312" w:eastAsia="仿宋_GB2312"/>
          <w:color w:val="auto"/>
          <w:sz w:val="32"/>
          <w:szCs w:val="32"/>
        </w:rPr>
        <w:t>以下简称竞争主</w:t>
      </w:r>
      <w:r>
        <w:rPr>
          <w:rFonts w:ascii="Times New Roman" w:hAnsi="仿宋_GB2312" w:eastAsia="仿宋_GB2312" w:cs="Times New Roman"/>
          <w:color w:val="auto"/>
          <w:sz w:val="32"/>
          <w:szCs w:val="32"/>
        </w:rPr>
        <w:t>体</w:t>
      </w:r>
      <w:r>
        <w:rPr>
          <w:rFonts w:hint="eastAsia"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是指</w:t>
      </w:r>
      <w:r>
        <w:rPr>
          <w:rFonts w:hint="eastAsia" w:hAnsi="仿宋_GB2312" w:eastAsia="仿宋_GB2312"/>
          <w:color w:val="auto"/>
          <w:sz w:val="32"/>
          <w:szCs w:val="32"/>
        </w:rPr>
        <w:t>投标人（供应商）、受让方（竞买人）、中标人（成交人）、竞得人，包括法人、其他组织和自然人</w:t>
      </w:r>
      <w:r>
        <w:rPr>
          <w:rFonts w:hAnsi="仿宋_GB2312" w:eastAsia="仿宋_GB2312"/>
          <w:color w:val="auto"/>
          <w:sz w:val="32"/>
          <w:szCs w:val="32"/>
        </w:rPr>
        <w:t>。</w:t>
      </w:r>
    </w:p>
    <w:p w14:paraId="3138ABDB">
      <w:pPr>
        <w:numPr>
          <w:ilvl w:val="0"/>
          <w:numId w:val="0"/>
        </w:numPr>
        <w:spacing w:line="580" w:lineRule="exact"/>
        <w:ind w:firstLine="640" w:firstLineChars="200"/>
        <w:rPr>
          <w:rFonts w:eastAsia="仿宋_GB2312"/>
          <w:color w:val="auto"/>
          <w:sz w:val="32"/>
          <w:szCs w:val="32"/>
        </w:rPr>
      </w:pPr>
      <w:r>
        <w:rPr>
          <w:rFonts w:hAnsi="仿宋_GB2312" w:eastAsia="仿宋_GB2312"/>
          <w:color w:val="auto"/>
          <w:sz w:val="32"/>
          <w:szCs w:val="32"/>
        </w:rPr>
        <w:t>本办法所称</w:t>
      </w:r>
      <w:r>
        <w:rPr>
          <w:rFonts w:hint="eastAsia" w:hAnsi="仿宋_GB2312" w:eastAsia="仿宋_GB2312"/>
          <w:color w:val="auto"/>
          <w:sz w:val="32"/>
          <w:szCs w:val="32"/>
          <w:lang w:eastAsia="zh-CN"/>
        </w:rPr>
        <w:t>不良行为</w:t>
      </w:r>
      <w:r>
        <w:rPr>
          <w:rFonts w:hAnsi="仿宋_GB2312" w:eastAsia="仿宋_GB2312"/>
          <w:color w:val="auto"/>
          <w:sz w:val="32"/>
          <w:szCs w:val="32"/>
        </w:rPr>
        <w:t>是指竞争主体在公共资源交易活动中</w:t>
      </w:r>
      <w:r>
        <w:rPr>
          <w:rFonts w:hint="eastAsia" w:hAnsi="仿宋_GB2312" w:eastAsia="仿宋_GB2312"/>
          <w:color w:val="auto"/>
          <w:sz w:val="32"/>
          <w:szCs w:val="32"/>
          <w:lang w:eastAsia="zh-CN"/>
        </w:rPr>
        <w:t>及合同履约过程中</w:t>
      </w:r>
      <w:r>
        <w:rPr>
          <w:rFonts w:hAnsi="仿宋_GB2312" w:eastAsia="仿宋_GB2312"/>
          <w:color w:val="auto"/>
          <w:sz w:val="32"/>
          <w:szCs w:val="32"/>
        </w:rPr>
        <w:t>违反法律、法规、规章</w:t>
      </w:r>
      <w:r>
        <w:rPr>
          <w:rFonts w:hint="eastAsia" w:hAnsi="仿宋_GB2312" w:eastAsia="仿宋_GB2312"/>
          <w:color w:val="auto"/>
          <w:sz w:val="32"/>
          <w:szCs w:val="32"/>
          <w:lang w:eastAsia="zh-CN"/>
        </w:rPr>
        <w:t>等</w:t>
      </w:r>
      <w:r>
        <w:rPr>
          <w:rFonts w:hAnsi="仿宋_GB2312" w:eastAsia="仿宋_GB2312"/>
          <w:color w:val="auto"/>
          <w:sz w:val="32"/>
          <w:szCs w:val="32"/>
        </w:rPr>
        <w:t>规定，以及其他扰乱市场秩序的行为。</w:t>
      </w:r>
    </w:p>
    <w:p w14:paraId="75D14990">
      <w:pPr>
        <w:numPr>
          <w:ilvl w:val="0"/>
          <w:numId w:val="1"/>
        </w:numPr>
        <w:spacing w:line="580" w:lineRule="exact"/>
        <w:ind w:firstLine="640" w:firstLineChars="200"/>
        <w:rPr>
          <w:rFonts w:ascii="仿宋" w:hAnsi="仿宋" w:eastAsia="仿宋"/>
          <w:sz w:val="32"/>
          <w:szCs w:val="32"/>
        </w:rPr>
      </w:pPr>
      <w:r>
        <w:rPr>
          <w:rFonts w:hint="eastAsia" w:hAnsi="仿宋_GB2312" w:eastAsia="仿宋_GB2312"/>
          <w:color w:val="auto"/>
          <w:sz w:val="32"/>
          <w:szCs w:val="32"/>
          <w:lang w:eastAsia="zh-CN"/>
        </w:rPr>
        <w:t>不良</w:t>
      </w:r>
      <w:r>
        <w:rPr>
          <w:rFonts w:hint="eastAsia" w:hAnsi="仿宋_GB2312" w:eastAsia="仿宋_GB2312"/>
          <w:b w:val="0"/>
          <w:bCs w:val="0"/>
          <w:color w:val="auto"/>
          <w:sz w:val="32"/>
          <w:szCs w:val="32"/>
          <w:highlight w:val="none"/>
          <w:lang w:eastAsia="zh-CN"/>
        </w:rPr>
        <w:t>行为</w:t>
      </w:r>
      <w:r>
        <w:rPr>
          <w:rFonts w:hint="eastAsia" w:hAnsi="仿宋_GB2312" w:eastAsia="仿宋_GB2312"/>
          <w:b w:val="0"/>
          <w:bCs w:val="0"/>
          <w:color w:val="auto"/>
          <w:sz w:val="32"/>
          <w:szCs w:val="32"/>
          <w:highlight w:val="none"/>
          <w:lang w:val="en-US" w:eastAsia="zh-CN"/>
        </w:rPr>
        <w:t>管理坚持</w:t>
      </w:r>
      <w:r>
        <w:rPr>
          <w:rFonts w:hAnsi="仿宋_GB2312" w:eastAsia="仿宋_GB2312"/>
          <w:color w:val="auto"/>
          <w:sz w:val="32"/>
          <w:szCs w:val="32"/>
        </w:rPr>
        <w:t>客观公正、</w:t>
      </w:r>
      <w:r>
        <w:rPr>
          <w:rFonts w:hint="eastAsia" w:hAnsi="仿宋_GB2312" w:eastAsia="仿宋_GB2312"/>
          <w:color w:val="auto"/>
          <w:sz w:val="32"/>
          <w:szCs w:val="32"/>
          <w:lang w:val="en-US" w:eastAsia="zh-CN"/>
        </w:rPr>
        <w:t>过责相当</w:t>
      </w:r>
      <w:r>
        <w:rPr>
          <w:rFonts w:hAnsi="仿宋_GB2312" w:eastAsia="仿宋_GB2312"/>
          <w:color w:val="auto"/>
          <w:sz w:val="32"/>
          <w:szCs w:val="32"/>
        </w:rPr>
        <w:t>、</w:t>
      </w:r>
      <w:r>
        <w:rPr>
          <w:rFonts w:hint="eastAsia" w:hAnsi="仿宋_GB2312" w:eastAsia="仿宋_GB2312"/>
          <w:color w:val="auto"/>
          <w:sz w:val="32"/>
          <w:szCs w:val="32"/>
          <w:lang w:val="en-US" w:eastAsia="zh-CN"/>
        </w:rPr>
        <w:t>量责一致、</w:t>
      </w:r>
      <w:r>
        <w:rPr>
          <w:rFonts w:hAnsi="仿宋_GB2312" w:eastAsia="仿宋_GB2312"/>
          <w:color w:val="auto"/>
          <w:sz w:val="32"/>
          <w:szCs w:val="32"/>
        </w:rPr>
        <w:t>惩教并重的原则。</w:t>
      </w:r>
    </w:p>
    <w:p w14:paraId="65E46816">
      <w:pPr>
        <w:numPr>
          <w:ilvl w:val="0"/>
          <w:numId w:val="1"/>
        </w:numPr>
        <w:spacing w:line="580" w:lineRule="exact"/>
        <w:ind w:firstLine="640" w:firstLineChars="200"/>
        <w:rPr>
          <w:rFonts w:ascii="仿宋" w:hAnsi="仿宋" w:eastAsia="仿宋"/>
          <w:sz w:val="32"/>
          <w:szCs w:val="32"/>
        </w:rPr>
      </w:pPr>
      <w:r>
        <w:rPr>
          <w:rFonts w:hint="eastAsia" w:hAnsi="仿宋_GB2312" w:eastAsia="仿宋_GB2312"/>
          <w:color w:val="auto"/>
          <w:sz w:val="32"/>
          <w:szCs w:val="32"/>
          <w:lang w:eastAsia="zh-CN"/>
        </w:rPr>
        <w:t>淮北市、</w:t>
      </w:r>
      <w:r>
        <w:rPr>
          <w:rFonts w:hint="eastAsia" w:hAnsi="仿宋_GB2312" w:eastAsia="仿宋_GB2312"/>
          <w:color w:val="auto"/>
          <w:sz w:val="32"/>
          <w:szCs w:val="32"/>
          <w:lang w:val="en-US" w:eastAsia="zh-CN"/>
        </w:rPr>
        <w:t>县</w:t>
      </w:r>
      <w:r>
        <w:rPr>
          <w:rFonts w:hint="eastAsia" w:hAnsi="仿宋_GB2312" w:eastAsia="仿宋_GB2312"/>
          <w:color w:val="auto"/>
          <w:sz w:val="32"/>
          <w:szCs w:val="32"/>
          <w:lang w:eastAsia="zh-CN"/>
        </w:rPr>
        <w:t>公共资源交易监管</w:t>
      </w:r>
      <w:r>
        <w:rPr>
          <w:rFonts w:hint="eastAsia" w:hAnsi="仿宋_GB2312" w:eastAsia="仿宋_GB2312"/>
          <w:color w:val="auto"/>
          <w:sz w:val="32"/>
          <w:szCs w:val="32"/>
          <w:lang w:val="en-US" w:eastAsia="zh-CN"/>
        </w:rPr>
        <w:t>部门（以下简称“</w:t>
      </w:r>
      <w:r>
        <w:rPr>
          <w:rFonts w:hint="eastAsia" w:hAnsi="仿宋_GB2312" w:eastAsia="仿宋_GB2312"/>
          <w:color w:val="auto"/>
          <w:sz w:val="32"/>
          <w:szCs w:val="32"/>
          <w:lang w:eastAsia="zh-CN"/>
        </w:rPr>
        <w:t>监管</w:t>
      </w:r>
      <w:r>
        <w:rPr>
          <w:rFonts w:hint="eastAsia" w:hAnsi="仿宋_GB2312" w:eastAsia="仿宋_GB2312"/>
          <w:color w:val="auto"/>
          <w:sz w:val="32"/>
          <w:szCs w:val="32"/>
          <w:lang w:val="en-US" w:eastAsia="zh-CN"/>
        </w:rPr>
        <w:t>部门”）按照职责权限负责竞争主体</w:t>
      </w:r>
      <w:r>
        <w:rPr>
          <w:rFonts w:hint="eastAsia" w:ascii="Times New Roman" w:hAnsi="仿宋_GB2312" w:eastAsia="仿宋_GB2312" w:cs="Times New Roman"/>
          <w:color w:val="auto"/>
          <w:sz w:val="32"/>
          <w:szCs w:val="32"/>
          <w:lang w:eastAsia="zh-CN"/>
        </w:rPr>
        <w:t>不良行为</w:t>
      </w:r>
      <w:r>
        <w:rPr>
          <w:rFonts w:hint="eastAsia" w:hAnsi="仿宋_GB2312" w:eastAsia="仿宋_GB2312" w:cs="Times New Roman"/>
          <w:color w:val="auto"/>
          <w:sz w:val="32"/>
          <w:szCs w:val="32"/>
          <w:lang w:val="en-US" w:eastAsia="zh-CN"/>
        </w:rPr>
        <w:t>的认定、记录、公示、修复及其管理，并负责建立</w:t>
      </w:r>
      <w:bookmarkStart w:id="3" w:name="OLE_LINK2"/>
      <w:r>
        <w:rPr>
          <w:rFonts w:hint="eastAsia" w:hAnsi="仿宋_GB2312" w:eastAsia="仿宋_GB2312" w:cs="Times New Roman"/>
          <w:color w:val="auto"/>
          <w:sz w:val="32"/>
          <w:szCs w:val="32"/>
          <w:lang w:val="en-US" w:eastAsia="zh-CN"/>
        </w:rPr>
        <w:t>竞争主体不良行为</w:t>
      </w:r>
      <w:r>
        <w:rPr>
          <w:rFonts w:ascii="Times New Roman" w:hAnsi="仿宋_GB2312" w:eastAsia="仿宋_GB2312" w:cs="Times New Roman"/>
          <w:color w:val="auto"/>
          <w:sz w:val="32"/>
          <w:szCs w:val="32"/>
        </w:rPr>
        <w:t>档案。</w:t>
      </w:r>
      <w:bookmarkEnd w:id="3"/>
    </w:p>
    <w:p w14:paraId="6D7F1C00">
      <w:pPr>
        <w:numPr>
          <w:ilvl w:val="0"/>
          <w:numId w:val="1"/>
        </w:numPr>
        <w:spacing w:line="580" w:lineRule="exact"/>
        <w:ind w:firstLine="640" w:firstLineChars="200"/>
        <w:rPr>
          <w:rFonts w:hint="default" w:eastAsia="仿宋_GB2312"/>
          <w:color w:val="auto"/>
          <w:sz w:val="32"/>
          <w:szCs w:val="32"/>
          <w:lang w:val="en-US" w:eastAsia="zh-CN"/>
        </w:rPr>
      </w:pPr>
      <w:r>
        <w:rPr>
          <w:rFonts w:hint="eastAsia" w:hAnsi="仿宋_GB2312" w:eastAsia="仿宋_GB2312"/>
          <w:color w:val="auto"/>
          <w:sz w:val="32"/>
          <w:szCs w:val="32"/>
          <w:lang w:eastAsia="zh-CN"/>
        </w:rPr>
        <w:t>不良行为信息</w:t>
      </w:r>
      <w:r>
        <w:rPr>
          <w:rFonts w:hint="eastAsia" w:hAnsi="仿宋_GB2312" w:eastAsia="仿宋_GB2312"/>
          <w:color w:val="auto"/>
          <w:sz w:val="32"/>
          <w:szCs w:val="32"/>
          <w:lang w:val="en-US" w:eastAsia="zh-CN"/>
        </w:rPr>
        <w:t>的公示媒介为</w:t>
      </w:r>
      <w:r>
        <w:rPr>
          <w:rFonts w:hint="eastAsia" w:hAnsi="仿宋_GB2312" w:eastAsia="仿宋_GB2312"/>
          <w:strike w:val="0"/>
          <w:dstrike w:val="0"/>
          <w:color w:val="auto"/>
          <w:sz w:val="32"/>
          <w:szCs w:val="32"/>
          <w:lang w:eastAsia="zh-CN"/>
        </w:rPr>
        <w:t>淮北</w:t>
      </w:r>
      <w:r>
        <w:rPr>
          <w:rFonts w:hint="eastAsia" w:hAnsi="仿宋_GB2312" w:eastAsia="仿宋_GB2312"/>
          <w:strike w:val="0"/>
          <w:dstrike w:val="0"/>
          <w:color w:val="auto"/>
          <w:sz w:val="32"/>
          <w:szCs w:val="32"/>
          <w:lang w:val="en-US" w:eastAsia="zh-CN"/>
        </w:rPr>
        <w:t>市公共资源交易监督管理局</w:t>
      </w:r>
      <w:r>
        <w:rPr>
          <w:rFonts w:hAnsi="仿宋_GB2312" w:eastAsia="仿宋_GB2312"/>
          <w:color w:val="auto"/>
          <w:sz w:val="32"/>
          <w:szCs w:val="32"/>
        </w:rPr>
        <w:t>、</w:t>
      </w:r>
      <w:r>
        <w:rPr>
          <w:rFonts w:hint="eastAsia" w:hAnsi="仿宋_GB2312" w:eastAsia="仿宋_GB2312"/>
          <w:strike w:val="0"/>
          <w:dstrike w:val="0"/>
          <w:color w:val="auto"/>
          <w:sz w:val="32"/>
          <w:szCs w:val="32"/>
          <w:lang w:eastAsia="zh-CN"/>
        </w:rPr>
        <w:t>淮北</w:t>
      </w:r>
      <w:r>
        <w:rPr>
          <w:rFonts w:hAnsi="仿宋_GB2312" w:eastAsia="仿宋_GB2312"/>
          <w:color w:val="auto"/>
          <w:sz w:val="32"/>
          <w:szCs w:val="32"/>
        </w:rPr>
        <w:t>市公共资源交易中心、</w:t>
      </w:r>
      <w:r>
        <w:rPr>
          <w:rFonts w:hint="eastAsia" w:hAnsi="仿宋_GB2312" w:eastAsia="仿宋_GB2312"/>
          <w:color w:val="auto"/>
          <w:sz w:val="32"/>
          <w:szCs w:val="32"/>
          <w:lang w:eastAsia="zh-CN"/>
        </w:rPr>
        <w:t>安徽</w:t>
      </w:r>
      <w:r>
        <w:rPr>
          <w:rFonts w:hAnsi="仿宋_GB2312" w:eastAsia="仿宋_GB2312"/>
          <w:color w:val="auto"/>
          <w:sz w:val="32"/>
          <w:szCs w:val="32"/>
        </w:rPr>
        <w:t>省公共资源交易监管网</w:t>
      </w:r>
      <w:r>
        <w:rPr>
          <w:rFonts w:hint="eastAsia" w:hAnsi="仿宋_GB2312" w:eastAsia="仿宋_GB2312"/>
          <w:strike w:val="0"/>
          <w:dstrike w:val="0"/>
          <w:color w:val="auto"/>
          <w:sz w:val="32"/>
          <w:szCs w:val="32"/>
          <w:lang w:eastAsia="zh-CN"/>
        </w:rPr>
        <w:t>（</w:t>
      </w:r>
      <w:r>
        <w:rPr>
          <w:rFonts w:hint="eastAsia" w:hAnsi="仿宋_GB2312" w:eastAsia="仿宋_GB2312"/>
          <w:strike w:val="0"/>
          <w:dstrike w:val="0"/>
          <w:color w:val="auto"/>
          <w:sz w:val="32"/>
          <w:szCs w:val="32"/>
          <w:lang w:val="en-US" w:eastAsia="zh-CN"/>
        </w:rPr>
        <w:t>以下简称门户网站</w:t>
      </w:r>
      <w:r>
        <w:rPr>
          <w:rFonts w:hint="eastAsia" w:hAnsi="仿宋_GB2312" w:eastAsia="仿宋_GB2312"/>
          <w:strike w:val="0"/>
          <w:dstrike w:val="0"/>
          <w:color w:val="auto"/>
          <w:sz w:val="32"/>
          <w:szCs w:val="32"/>
          <w:lang w:eastAsia="zh-CN"/>
        </w:rPr>
        <w:t>）等媒体</w:t>
      </w:r>
      <w:r>
        <w:rPr>
          <w:rFonts w:hAnsi="仿宋_GB2312" w:eastAsia="仿宋_GB2312"/>
          <w:color w:val="auto"/>
          <w:sz w:val="32"/>
          <w:szCs w:val="32"/>
        </w:rPr>
        <w:t>。</w:t>
      </w:r>
    </w:p>
    <w:p w14:paraId="1D02EDED">
      <w:pPr>
        <w:numPr>
          <w:ilvl w:val="0"/>
          <w:numId w:val="1"/>
        </w:numPr>
        <w:spacing w:line="580" w:lineRule="exact"/>
        <w:ind w:left="0" w:leftChars="0" w:firstLine="640" w:firstLineChars="200"/>
        <w:rPr>
          <w:rFonts w:ascii="Times New Roman" w:hAnsi="仿宋_GB2312" w:eastAsia="仿宋_GB2312" w:cs="Times New Roman"/>
          <w:color w:val="auto"/>
          <w:sz w:val="32"/>
          <w:szCs w:val="32"/>
        </w:rPr>
      </w:pPr>
      <w:r>
        <w:rPr>
          <w:rFonts w:hAnsi="仿宋_GB2312" w:eastAsia="仿宋_GB2312"/>
          <w:color w:val="auto"/>
          <w:sz w:val="32"/>
          <w:szCs w:val="32"/>
        </w:rPr>
        <w:t>竞争主体</w:t>
      </w:r>
      <w:r>
        <w:rPr>
          <w:rFonts w:hint="eastAsia" w:hAnsi="仿宋_GB2312" w:eastAsia="仿宋_GB2312"/>
          <w:color w:val="auto"/>
          <w:sz w:val="32"/>
          <w:szCs w:val="32"/>
          <w:lang w:eastAsia="zh-CN"/>
        </w:rPr>
        <w:t>不良行为信息</w:t>
      </w:r>
      <w:r>
        <w:rPr>
          <w:rFonts w:hint="eastAsia" w:hAnsi="仿宋_GB2312" w:eastAsia="仿宋_GB2312"/>
          <w:color w:val="auto"/>
          <w:sz w:val="32"/>
          <w:szCs w:val="32"/>
          <w:lang w:val="en-US" w:eastAsia="zh-CN"/>
        </w:rPr>
        <w:t>记录</w:t>
      </w:r>
      <w:r>
        <w:rPr>
          <w:rFonts w:hAnsi="仿宋_GB2312" w:eastAsia="仿宋_GB2312"/>
          <w:color w:val="auto"/>
          <w:sz w:val="32"/>
          <w:szCs w:val="32"/>
        </w:rPr>
        <w:t>处理方式为</w:t>
      </w:r>
      <w:r>
        <w:rPr>
          <w:rFonts w:hint="eastAsia" w:hAnsi="仿宋_GB2312" w:eastAsia="仿宋_GB2312"/>
          <w:color w:val="auto"/>
          <w:sz w:val="32"/>
          <w:szCs w:val="32"/>
          <w:lang w:val="en-US" w:eastAsia="zh-CN"/>
        </w:rPr>
        <w:t>警示</w:t>
      </w:r>
      <w:r>
        <w:rPr>
          <w:rFonts w:hAnsi="仿宋_GB2312" w:eastAsia="仿宋_GB2312"/>
          <w:color w:val="auto"/>
          <w:sz w:val="32"/>
          <w:szCs w:val="32"/>
        </w:rPr>
        <w:t>和</w:t>
      </w:r>
      <w:r>
        <w:rPr>
          <w:rFonts w:hint="eastAsia" w:hAnsi="仿宋_GB2312" w:eastAsia="仿宋_GB2312"/>
          <w:color w:val="auto"/>
          <w:sz w:val="32"/>
          <w:szCs w:val="32"/>
          <w:lang w:val="en-US" w:eastAsia="zh-CN"/>
        </w:rPr>
        <w:t>公示</w:t>
      </w:r>
      <w:r>
        <w:rPr>
          <w:rFonts w:hAnsi="仿宋_GB2312" w:eastAsia="仿宋_GB2312"/>
          <w:color w:val="auto"/>
          <w:sz w:val="32"/>
          <w:szCs w:val="32"/>
        </w:rPr>
        <w:t>。</w:t>
      </w:r>
    </w:p>
    <w:p w14:paraId="798CCCBF">
      <w:pPr>
        <w:numPr>
          <w:ilvl w:val="0"/>
          <w:numId w:val="0"/>
        </w:numPr>
        <w:spacing w:line="580" w:lineRule="exact"/>
        <w:ind w:firstLine="640" w:firstLineChars="200"/>
        <w:rPr>
          <w:rFonts w:ascii="Times New Roman" w:hAnsi="仿宋_GB2312" w:eastAsia="仿宋_GB2312" w:cs="Times New Roman"/>
          <w:color w:val="auto"/>
          <w:sz w:val="32"/>
          <w:szCs w:val="32"/>
        </w:rPr>
      </w:pPr>
      <w:r>
        <w:rPr>
          <w:rFonts w:hint="eastAsia" w:ascii="Times New Roman" w:hAnsi="仿宋_GB2312" w:eastAsia="仿宋_GB2312" w:cs="Times New Roman"/>
          <w:color w:val="auto"/>
          <w:sz w:val="32"/>
          <w:szCs w:val="32"/>
          <w:lang w:val="en-US" w:eastAsia="zh-CN"/>
        </w:rPr>
        <w:t>监管部门首次</w:t>
      </w:r>
      <w:r>
        <w:rPr>
          <w:rFonts w:ascii="Times New Roman" w:hAnsi="仿宋_GB2312" w:eastAsia="仿宋_GB2312" w:cs="Times New Roman"/>
          <w:color w:val="auto"/>
          <w:sz w:val="32"/>
          <w:szCs w:val="32"/>
        </w:rPr>
        <w:t>发现竞争主体在参与公共资源交易活动时存在违法违规行为，但情节轻微或有证据证明没有主观过错，且同时竞争主体积极</w:t>
      </w:r>
      <w:r>
        <w:rPr>
          <w:rFonts w:hint="eastAsia" w:ascii="Times New Roman" w:hAnsi="仿宋_GB2312" w:eastAsia="仿宋_GB2312" w:cs="Times New Roman"/>
          <w:color w:val="auto"/>
          <w:sz w:val="32"/>
          <w:szCs w:val="32"/>
          <w:lang w:val="en-US" w:eastAsia="zh-CN"/>
        </w:rPr>
        <w:t>主动</w:t>
      </w:r>
      <w:r>
        <w:rPr>
          <w:rFonts w:ascii="Times New Roman" w:hAnsi="仿宋_GB2312" w:eastAsia="仿宋_GB2312" w:cs="Times New Roman"/>
          <w:color w:val="auto"/>
          <w:sz w:val="32"/>
          <w:szCs w:val="32"/>
        </w:rPr>
        <w:t>采取补救措施消除或减轻违法行为危害后果的，</w:t>
      </w:r>
      <w:r>
        <w:rPr>
          <w:rFonts w:hint="eastAsia" w:ascii="Times New Roman" w:hAnsi="仿宋_GB2312" w:eastAsia="仿宋_GB2312" w:cs="Times New Roman"/>
          <w:color w:val="auto"/>
          <w:sz w:val="32"/>
          <w:szCs w:val="32"/>
          <w:lang w:eastAsia="zh-CN"/>
        </w:rPr>
        <w:t>监管部门</w:t>
      </w:r>
      <w:r>
        <w:rPr>
          <w:rFonts w:ascii="Times New Roman" w:hAnsi="仿宋_GB2312" w:eastAsia="仿宋_GB2312" w:cs="Times New Roman"/>
          <w:color w:val="auto"/>
          <w:sz w:val="32"/>
          <w:szCs w:val="32"/>
        </w:rPr>
        <w:t>可以给予</w:t>
      </w:r>
      <w:r>
        <w:rPr>
          <w:rFonts w:hint="eastAsia" w:ascii="Times New Roman" w:hAnsi="仿宋_GB2312" w:eastAsia="仿宋_GB2312" w:cs="Times New Roman"/>
          <w:color w:val="auto"/>
          <w:sz w:val="32"/>
          <w:szCs w:val="32"/>
          <w:lang w:eastAsia="zh-CN"/>
        </w:rPr>
        <w:t>警示</w:t>
      </w:r>
      <w:r>
        <w:rPr>
          <w:rFonts w:ascii="Times New Roman" w:hAnsi="仿宋_GB2312" w:eastAsia="仿宋_GB2312" w:cs="Times New Roman"/>
          <w:color w:val="auto"/>
          <w:sz w:val="32"/>
          <w:szCs w:val="32"/>
        </w:rPr>
        <w:t>。</w:t>
      </w:r>
    </w:p>
    <w:p w14:paraId="0D9804F6">
      <w:pPr>
        <w:numPr>
          <w:ilvl w:val="0"/>
          <w:numId w:val="0"/>
        </w:numPr>
        <w:spacing w:line="580" w:lineRule="exact"/>
        <w:ind w:firstLine="640" w:firstLineChars="200"/>
        <w:rPr>
          <w:rFonts w:hint="eastAsia" w:hAnsi="仿宋_GB2312" w:eastAsia="仿宋_GB2312" w:cs="Times New Roman"/>
          <w:color w:val="auto"/>
          <w:sz w:val="32"/>
          <w:szCs w:val="32"/>
          <w:lang w:val="en-US" w:eastAsia="zh-CN"/>
        </w:rPr>
      </w:pPr>
      <w:r>
        <w:rPr>
          <w:rFonts w:hint="eastAsia" w:hAnsi="仿宋_GB2312" w:eastAsia="仿宋_GB2312" w:cs="Times New Roman"/>
          <w:color w:val="auto"/>
          <w:sz w:val="32"/>
          <w:szCs w:val="32"/>
          <w:lang w:val="en-US" w:eastAsia="zh-CN"/>
        </w:rPr>
        <w:t>不良行为发生在2年前5年内的予以警示。</w:t>
      </w:r>
    </w:p>
    <w:p w14:paraId="49EDB601">
      <w:pPr>
        <w:numPr>
          <w:ilvl w:val="0"/>
          <w:numId w:val="0"/>
        </w:numPr>
        <w:spacing w:line="580" w:lineRule="exact"/>
        <w:ind w:firstLine="640" w:firstLineChars="200"/>
        <w:rPr>
          <w:rFonts w:hint="eastAsia" w:hAnsi="仿宋_GB2312" w:eastAsia="仿宋_GB2312"/>
          <w:strike w:val="0"/>
          <w:dstrike w:val="0"/>
          <w:color w:val="auto"/>
          <w:sz w:val="32"/>
          <w:szCs w:val="32"/>
          <w:lang w:eastAsia="zh-CN"/>
        </w:rPr>
      </w:pPr>
      <w:r>
        <w:rPr>
          <w:rFonts w:hint="eastAsia" w:hAnsi="仿宋_GB2312" w:eastAsia="仿宋_GB2312"/>
          <w:color w:val="auto"/>
          <w:sz w:val="32"/>
          <w:szCs w:val="32"/>
          <w:lang w:eastAsia="zh-CN"/>
        </w:rPr>
        <w:t>不良行为</w:t>
      </w:r>
      <w:r>
        <w:rPr>
          <w:rFonts w:hint="eastAsia" w:hAnsi="仿宋_GB2312" w:eastAsia="仿宋_GB2312"/>
          <w:color w:val="auto"/>
          <w:sz w:val="32"/>
          <w:szCs w:val="32"/>
          <w:lang w:val="en-US" w:eastAsia="zh-CN"/>
        </w:rPr>
        <w:t>信息公示</w:t>
      </w:r>
      <w:r>
        <w:rPr>
          <w:rFonts w:hAnsi="仿宋_GB2312" w:eastAsia="仿宋_GB2312"/>
          <w:color w:val="auto"/>
          <w:sz w:val="32"/>
          <w:szCs w:val="32"/>
        </w:rPr>
        <w:t>采用</w:t>
      </w:r>
      <w:r>
        <w:rPr>
          <w:rFonts w:hint="eastAsia" w:hAnsi="仿宋_GB2312" w:eastAsia="仿宋_GB2312"/>
          <w:color w:val="auto"/>
          <w:sz w:val="32"/>
          <w:szCs w:val="32"/>
          <w:lang w:val="en-US" w:eastAsia="zh-CN"/>
        </w:rPr>
        <w:t>记</w:t>
      </w:r>
      <w:r>
        <w:rPr>
          <w:rFonts w:hAnsi="仿宋_GB2312" w:eastAsia="仿宋_GB2312"/>
          <w:color w:val="auto"/>
          <w:sz w:val="32"/>
          <w:szCs w:val="32"/>
        </w:rPr>
        <w:t>分制。</w:t>
      </w:r>
      <w:r>
        <w:rPr>
          <w:rFonts w:hint="eastAsia" w:hAnsi="仿宋_GB2312" w:eastAsia="仿宋_GB2312"/>
          <w:color w:val="auto"/>
          <w:sz w:val="32"/>
          <w:szCs w:val="32"/>
          <w:lang w:eastAsia="zh-CN"/>
        </w:rPr>
        <w:t>《</w:t>
      </w:r>
      <w:r>
        <w:rPr>
          <w:rFonts w:hint="eastAsia" w:hAnsi="仿宋_GB2312" w:eastAsia="仿宋_GB2312"/>
          <w:color w:val="auto"/>
          <w:sz w:val="32"/>
          <w:szCs w:val="32"/>
        </w:rPr>
        <w:t>淮北市公共资源交易市场竞争主体（投标人</w:t>
      </w:r>
      <w:r>
        <w:rPr>
          <w:rFonts w:hint="eastAsia" w:hAnsi="仿宋_GB2312" w:eastAsia="仿宋_GB2312"/>
          <w:color w:val="auto"/>
          <w:sz w:val="32"/>
          <w:szCs w:val="32"/>
          <w:lang w:eastAsia="zh-CN"/>
        </w:rPr>
        <w:t>、</w:t>
      </w:r>
      <w:r>
        <w:rPr>
          <w:rFonts w:hint="eastAsia" w:hAnsi="仿宋_GB2312" w:eastAsia="仿宋_GB2312"/>
          <w:color w:val="auto"/>
          <w:sz w:val="32"/>
          <w:szCs w:val="32"/>
          <w:lang w:val="en-US" w:eastAsia="zh-CN"/>
        </w:rPr>
        <w:t>供应商</w:t>
      </w:r>
      <w:r>
        <w:rPr>
          <w:rFonts w:hint="eastAsia" w:hAnsi="仿宋_GB2312" w:eastAsia="仿宋_GB2312"/>
          <w:color w:val="auto"/>
          <w:sz w:val="32"/>
          <w:szCs w:val="32"/>
        </w:rPr>
        <w:t>）不良行为认定</w:t>
      </w:r>
      <w:r>
        <w:rPr>
          <w:rFonts w:hint="eastAsia" w:hAnsi="仿宋_GB2312" w:eastAsia="仿宋_GB2312"/>
          <w:color w:val="auto"/>
          <w:sz w:val="32"/>
          <w:szCs w:val="32"/>
          <w:lang w:val="en-US" w:eastAsia="zh-CN"/>
        </w:rPr>
        <w:t>细则</w:t>
      </w:r>
      <w:r>
        <w:rPr>
          <w:rFonts w:hint="eastAsia" w:hAnsi="仿宋_GB2312" w:eastAsia="仿宋_GB2312"/>
          <w:color w:val="auto"/>
          <w:sz w:val="32"/>
          <w:szCs w:val="32"/>
          <w:lang w:eastAsia="zh-CN"/>
        </w:rPr>
        <w:t>》</w:t>
      </w:r>
      <w:r>
        <w:rPr>
          <w:rFonts w:hAnsi="仿宋_GB2312" w:eastAsia="仿宋_GB2312"/>
          <w:color w:val="auto"/>
          <w:sz w:val="32"/>
          <w:szCs w:val="32"/>
        </w:rPr>
        <w:t>为本办法的附件，</w:t>
      </w:r>
      <w:r>
        <w:rPr>
          <w:rFonts w:hint="eastAsia" w:hAnsi="仿宋_GB2312" w:eastAsia="仿宋_GB2312"/>
          <w:color w:val="auto"/>
          <w:sz w:val="32"/>
          <w:szCs w:val="32"/>
          <w:lang w:eastAsia="zh-CN"/>
        </w:rPr>
        <w:t>是监管</w:t>
      </w:r>
      <w:r>
        <w:rPr>
          <w:rFonts w:hint="eastAsia" w:hAnsi="仿宋_GB2312" w:eastAsia="仿宋_GB2312"/>
          <w:color w:val="auto"/>
          <w:sz w:val="32"/>
          <w:szCs w:val="32"/>
          <w:lang w:val="en-US" w:eastAsia="zh-CN"/>
        </w:rPr>
        <w:t>部门</w:t>
      </w:r>
      <w:r>
        <w:rPr>
          <w:rFonts w:hAnsi="仿宋_GB2312" w:eastAsia="仿宋_GB2312"/>
          <w:color w:val="auto"/>
          <w:sz w:val="32"/>
          <w:szCs w:val="32"/>
        </w:rPr>
        <w:t>开展</w:t>
      </w:r>
      <w:r>
        <w:rPr>
          <w:rFonts w:hint="eastAsia" w:hAnsi="仿宋_GB2312" w:eastAsia="仿宋_GB2312"/>
          <w:color w:val="auto"/>
          <w:sz w:val="32"/>
          <w:szCs w:val="32"/>
          <w:lang w:eastAsia="zh-CN"/>
        </w:rPr>
        <w:t>不良行为信息</w:t>
      </w:r>
      <w:r>
        <w:rPr>
          <w:rFonts w:hAnsi="仿宋_GB2312" w:eastAsia="仿宋_GB2312"/>
          <w:color w:val="auto"/>
          <w:sz w:val="32"/>
          <w:szCs w:val="32"/>
        </w:rPr>
        <w:t>记</w:t>
      </w:r>
      <w:r>
        <w:rPr>
          <w:rFonts w:hint="eastAsia" w:hAnsi="仿宋_GB2312" w:eastAsia="仿宋_GB2312"/>
          <w:color w:val="auto"/>
          <w:sz w:val="32"/>
          <w:szCs w:val="32"/>
          <w:lang w:val="en-US" w:eastAsia="zh-CN"/>
        </w:rPr>
        <w:t>分</w:t>
      </w:r>
      <w:r>
        <w:rPr>
          <w:rFonts w:hAnsi="仿宋_GB2312" w:eastAsia="仿宋_GB2312"/>
          <w:color w:val="auto"/>
          <w:sz w:val="32"/>
          <w:szCs w:val="32"/>
        </w:rPr>
        <w:t>的标准</w:t>
      </w:r>
      <w:r>
        <w:rPr>
          <w:rFonts w:hint="eastAsia" w:hAnsi="仿宋_GB2312" w:eastAsia="仿宋_GB2312"/>
          <w:strike w:val="0"/>
          <w:dstrike w:val="0"/>
          <w:color w:val="auto"/>
          <w:sz w:val="32"/>
          <w:szCs w:val="32"/>
          <w:lang w:eastAsia="zh-CN"/>
        </w:rPr>
        <w:t>。</w:t>
      </w:r>
    </w:p>
    <w:p w14:paraId="1E12237F">
      <w:pPr>
        <w:numPr>
          <w:ilvl w:val="0"/>
          <w:numId w:val="0"/>
        </w:numPr>
        <w:spacing w:line="580" w:lineRule="exact"/>
        <w:ind w:firstLine="640" w:firstLineChars="200"/>
        <w:rPr>
          <w:rFonts w:hint="eastAsia" w:hAnsi="仿宋_GB2312" w:eastAsia="仿宋_GB2312"/>
          <w:strike w:val="0"/>
          <w:dstrike w:val="0"/>
          <w:color w:val="auto"/>
          <w:sz w:val="32"/>
          <w:szCs w:val="32"/>
          <w:lang w:val="en-US" w:eastAsia="zh-CN"/>
        </w:rPr>
      </w:pPr>
      <w:r>
        <w:rPr>
          <w:rFonts w:hint="eastAsia" w:hAnsi="仿宋_GB2312" w:eastAsia="仿宋_GB2312"/>
          <w:strike w:val="0"/>
          <w:dstrike w:val="0"/>
          <w:color w:val="auto"/>
          <w:sz w:val="32"/>
          <w:szCs w:val="32"/>
          <w:lang w:eastAsia="zh-CN"/>
        </w:rPr>
        <w:t>相关部门（科室）按照各自职责对不良行为进行认定，并填写《淮北市公共资源交易市场竞争主体不良行为认定表》（附件</w:t>
      </w:r>
      <w:r>
        <w:rPr>
          <w:rFonts w:hint="eastAsia" w:hAnsi="仿宋_GB2312" w:eastAsia="仿宋_GB2312"/>
          <w:strike w:val="0"/>
          <w:dstrike w:val="0"/>
          <w:color w:val="auto"/>
          <w:sz w:val="32"/>
          <w:szCs w:val="32"/>
          <w:lang w:val="en-US" w:eastAsia="zh-CN"/>
        </w:rPr>
        <w:t>2</w:t>
      </w:r>
      <w:r>
        <w:rPr>
          <w:rFonts w:hint="eastAsia" w:hAnsi="仿宋_GB2312" w:eastAsia="仿宋_GB2312"/>
          <w:strike w:val="0"/>
          <w:dstrike w:val="0"/>
          <w:color w:val="auto"/>
          <w:sz w:val="32"/>
          <w:szCs w:val="32"/>
          <w:lang w:eastAsia="zh-CN"/>
        </w:rPr>
        <w:t>）。</w:t>
      </w:r>
    </w:p>
    <w:p w14:paraId="7100ADE6">
      <w:pPr>
        <w:numPr>
          <w:ilvl w:val="0"/>
          <w:numId w:val="0"/>
        </w:numPr>
        <w:spacing w:line="580" w:lineRule="exact"/>
        <w:ind w:firstLine="640" w:firstLineChars="200"/>
        <w:rPr>
          <w:rFonts w:hint="eastAsia" w:hAnsi="仿宋_GB2312" w:eastAsia="仿宋_GB2312"/>
          <w:color w:val="auto"/>
          <w:sz w:val="32"/>
          <w:szCs w:val="32"/>
          <w:lang w:eastAsia="zh-CN"/>
        </w:rPr>
      </w:pPr>
      <w:r>
        <w:rPr>
          <w:rFonts w:hAnsi="仿宋_GB2312" w:eastAsia="仿宋_GB2312"/>
          <w:color w:val="auto"/>
          <w:sz w:val="32"/>
          <w:szCs w:val="32"/>
        </w:rPr>
        <w:t>被记</w:t>
      </w:r>
      <w:r>
        <w:rPr>
          <w:rFonts w:hint="eastAsia" w:eastAsia="仿宋_GB2312"/>
          <w:color w:val="auto"/>
          <w:sz w:val="32"/>
          <w:szCs w:val="32"/>
          <w:lang w:val="en-US" w:eastAsia="zh-CN"/>
        </w:rPr>
        <w:t>1</w:t>
      </w:r>
      <w:r>
        <w:rPr>
          <w:rFonts w:hAnsi="仿宋_GB2312" w:eastAsia="仿宋_GB2312"/>
          <w:color w:val="auto"/>
          <w:sz w:val="32"/>
          <w:szCs w:val="32"/>
        </w:rPr>
        <w:t>分至</w:t>
      </w:r>
      <w:r>
        <w:rPr>
          <w:rFonts w:hint="eastAsia" w:eastAsia="仿宋_GB2312"/>
          <w:color w:val="auto"/>
          <w:sz w:val="32"/>
          <w:szCs w:val="32"/>
          <w:lang w:val="en-US" w:eastAsia="zh-CN"/>
        </w:rPr>
        <w:t>2</w:t>
      </w:r>
      <w:r>
        <w:rPr>
          <w:rFonts w:hAnsi="仿宋_GB2312" w:eastAsia="仿宋_GB2312"/>
          <w:color w:val="auto"/>
          <w:sz w:val="32"/>
          <w:szCs w:val="32"/>
        </w:rPr>
        <w:t>分的，</w:t>
      </w:r>
      <w:r>
        <w:rPr>
          <w:rFonts w:hint="eastAsia" w:hAnsi="仿宋_GB2312" w:eastAsia="仿宋_GB2312"/>
          <w:color w:val="auto"/>
          <w:sz w:val="32"/>
          <w:szCs w:val="32"/>
          <w:lang w:eastAsia="zh-CN"/>
        </w:rPr>
        <w:t>公示</w:t>
      </w:r>
      <w:r>
        <w:rPr>
          <w:rFonts w:hAnsi="仿宋_GB2312" w:eastAsia="仿宋_GB2312"/>
          <w:color w:val="auto"/>
          <w:sz w:val="32"/>
          <w:szCs w:val="32"/>
        </w:rPr>
        <w:t>期为</w:t>
      </w:r>
      <w:r>
        <w:rPr>
          <w:rFonts w:hint="eastAsia" w:eastAsia="仿宋_GB2312"/>
          <w:color w:val="auto"/>
          <w:sz w:val="32"/>
          <w:szCs w:val="32"/>
          <w:lang w:val="en-US" w:eastAsia="zh-CN"/>
        </w:rPr>
        <w:t>6</w:t>
      </w:r>
      <w:r>
        <w:rPr>
          <w:rFonts w:hAnsi="仿宋_GB2312" w:eastAsia="仿宋_GB2312"/>
          <w:color w:val="auto"/>
          <w:sz w:val="32"/>
          <w:szCs w:val="32"/>
        </w:rPr>
        <w:t>个月；被记</w:t>
      </w:r>
      <w:r>
        <w:rPr>
          <w:rFonts w:hint="eastAsia" w:eastAsia="仿宋_GB2312"/>
          <w:color w:val="auto"/>
          <w:sz w:val="32"/>
          <w:szCs w:val="32"/>
          <w:lang w:val="en-US" w:eastAsia="zh-CN"/>
        </w:rPr>
        <w:t>3</w:t>
      </w:r>
      <w:r>
        <w:rPr>
          <w:rFonts w:hAnsi="仿宋_GB2312" w:eastAsia="仿宋_GB2312"/>
          <w:color w:val="auto"/>
          <w:sz w:val="32"/>
          <w:szCs w:val="32"/>
        </w:rPr>
        <w:t>至</w:t>
      </w:r>
      <w:r>
        <w:rPr>
          <w:rFonts w:hint="eastAsia" w:eastAsia="仿宋_GB2312"/>
          <w:color w:val="auto"/>
          <w:sz w:val="32"/>
          <w:szCs w:val="32"/>
          <w:lang w:val="en-US" w:eastAsia="zh-CN"/>
        </w:rPr>
        <w:t>5</w:t>
      </w:r>
      <w:r>
        <w:rPr>
          <w:rFonts w:hAnsi="仿宋_GB2312" w:eastAsia="仿宋_GB2312"/>
          <w:color w:val="auto"/>
          <w:sz w:val="32"/>
          <w:szCs w:val="32"/>
        </w:rPr>
        <w:t>分的，</w:t>
      </w:r>
      <w:r>
        <w:rPr>
          <w:rFonts w:hint="eastAsia" w:hAnsi="仿宋_GB2312" w:eastAsia="仿宋_GB2312"/>
          <w:color w:val="auto"/>
          <w:sz w:val="32"/>
          <w:szCs w:val="32"/>
          <w:lang w:eastAsia="zh-CN"/>
        </w:rPr>
        <w:t>公示</w:t>
      </w:r>
      <w:r>
        <w:rPr>
          <w:rFonts w:hAnsi="仿宋_GB2312" w:eastAsia="仿宋_GB2312"/>
          <w:color w:val="auto"/>
          <w:sz w:val="32"/>
          <w:szCs w:val="32"/>
        </w:rPr>
        <w:t>期为</w:t>
      </w:r>
      <w:r>
        <w:rPr>
          <w:rFonts w:hint="eastAsia" w:hAnsi="仿宋_GB2312" w:eastAsia="仿宋_GB2312"/>
          <w:color w:val="auto"/>
          <w:sz w:val="32"/>
          <w:szCs w:val="32"/>
          <w:lang w:val="en-US" w:eastAsia="zh-CN"/>
        </w:rPr>
        <w:t>10</w:t>
      </w:r>
      <w:r>
        <w:rPr>
          <w:rFonts w:hAnsi="仿宋_GB2312" w:eastAsia="仿宋_GB2312"/>
          <w:color w:val="auto"/>
          <w:sz w:val="32"/>
          <w:szCs w:val="32"/>
        </w:rPr>
        <w:t>个月；被记</w:t>
      </w:r>
      <w:r>
        <w:rPr>
          <w:rFonts w:hint="eastAsia" w:eastAsia="仿宋_GB2312"/>
          <w:color w:val="auto"/>
          <w:sz w:val="32"/>
          <w:szCs w:val="32"/>
          <w:lang w:val="en-US" w:eastAsia="zh-CN"/>
        </w:rPr>
        <w:t>6</w:t>
      </w:r>
      <w:r>
        <w:rPr>
          <w:rFonts w:hAnsi="仿宋_GB2312" w:eastAsia="仿宋_GB2312"/>
          <w:color w:val="auto"/>
          <w:sz w:val="32"/>
          <w:szCs w:val="32"/>
        </w:rPr>
        <w:t>至</w:t>
      </w:r>
      <w:r>
        <w:rPr>
          <w:rFonts w:hint="eastAsia" w:hAnsi="仿宋_GB2312" w:eastAsia="仿宋_GB2312"/>
          <w:color w:val="auto"/>
          <w:sz w:val="32"/>
          <w:szCs w:val="32"/>
          <w:lang w:val="en-US" w:eastAsia="zh-CN"/>
        </w:rPr>
        <w:t>10</w:t>
      </w:r>
      <w:r>
        <w:rPr>
          <w:rFonts w:hAnsi="仿宋_GB2312" w:eastAsia="仿宋_GB2312"/>
          <w:color w:val="auto"/>
          <w:sz w:val="32"/>
          <w:szCs w:val="32"/>
        </w:rPr>
        <w:t>分</w:t>
      </w:r>
      <w:r>
        <w:rPr>
          <w:rFonts w:hint="eastAsia" w:hAnsi="仿宋_GB2312" w:eastAsia="仿宋_GB2312"/>
          <w:color w:val="auto"/>
          <w:sz w:val="32"/>
          <w:szCs w:val="32"/>
          <w:lang w:val="en-US" w:eastAsia="zh-CN"/>
        </w:rPr>
        <w:t>及以上</w:t>
      </w:r>
      <w:r>
        <w:rPr>
          <w:rFonts w:hAnsi="仿宋_GB2312" w:eastAsia="仿宋_GB2312"/>
          <w:color w:val="auto"/>
          <w:sz w:val="32"/>
          <w:szCs w:val="32"/>
        </w:rPr>
        <w:t>的</w:t>
      </w:r>
      <w:r>
        <w:rPr>
          <w:rFonts w:eastAsia="仿宋_GB2312"/>
          <w:color w:val="auto"/>
          <w:sz w:val="32"/>
          <w:szCs w:val="32"/>
        </w:rPr>
        <w:t>,</w:t>
      </w:r>
      <w:r>
        <w:rPr>
          <w:rFonts w:hint="eastAsia" w:hAnsi="仿宋_GB2312" w:eastAsia="仿宋_GB2312"/>
          <w:color w:val="auto"/>
          <w:sz w:val="32"/>
          <w:szCs w:val="32"/>
          <w:lang w:eastAsia="zh-CN"/>
        </w:rPr>
        <w:t>公示</w:t>
      </w:r>
      <w:r>
        <w:rPr>
          <w:rFonts w:hAnsi="仿宋_GB2312" w:eastAsia="仿宋_GB2312"/>
          <w:color w:val="auto"/>
          <w:sz w:val="32"/>
          <w:szCs w:val="32"/>
        </w:rPr>
        <w:t>期为</w:t>
      </w:r>
      <w:r>
        <w:rPr>
          <w:rFonts w:eastAsia="仿宋_GB2312"/>
          <w:color w:val="auto"/>
          <w:sz w:val="32"/>
          <w:szCs w:val="32"/>
        </w:rPr>
        <w:t>12</w:t>
      </w:r>
      <w:r>
        <w:rPr>
          <w:rFonts w:hAnsi="仿宋_GB2312" w:eastAsia="仿宋_GB2312"/>
          <w:color w:val="auto"/>
          <w:sz w:val="32"/>
          <w:szCs w:val="32"/>
        </w:rPr>
        <w:t>个月</w:t>
      </w:r>
      <w:r>
        <w:rPr>
          <w:rFonts w:hint="eastAsia" w:hAnsi="仿宋_GB2312" w:eastAsia="仿宋_GB2312"/>
          <w:color w:val="auto"/>
          <w:sz w:val="32"/>
          <w:szCs w:val="32"/>
          <w:lang w:eastAsia="zh-CN"/>
        </w:rPr>
        <w:t>。</w:t>
      </w:r>
    </w:p>
    <w:p w14:paraId="456C2D70">
      <w:pPr>
        <w:numPr>
          <w:ilvl w:val="0"/>
          <w:numId w:val="0"/>
        </w:numPr>
        <w:spacing w:line="580" w:lineRule="exact"/>
        <w:ind w:firstLine="640" w:firstLineChars="200"/>
        <w:rPr>
          <w:rFonts w:hint="eastAsia" w:hAnsi="仿宋_GB2312" w:eastAsia="仿宋_GB2312"/>
          <w:color w:val="auto"/>
          <w:sz w:val="32"/>
          <w:szCs w:val="32"/>
          <w:lang w:val="en-US" w:eastAsia="zh-CN"/>
        </w:rPr>
      </w:pPr>
      <w:r>
        <w:rPr>
          <w:rFonts w:hint="eastAsia" w:hAnsi="仿宋_GB2312" w:eastAsia="仿宋_GB2312"/>
          <w:color w:val="auto"/>
          <w:sz w:val="32"/>
          <w:szCs w:val="32"/>
          <w:lang w:val="en-US" w:eastAsia="zh-CN"/>
        </w:rPr>
        <w:t>不良行为信息最短公示期为3个月。</w:t>
      </w:r>
    </w:p>
    <w:p w14:paraId="2F53C53B">
      <w:pPr>
        <w:numPr>
          <w:ilvl w:val="0"/>
          <w:numId w:val="0"/>
        </w:numPr>
        <w:spacing w:line="580" w:lineRule="exact"/>
        <w:ind w:firstLine="640" w:firstLineChars="200"/>
        <w:rPr>
          <w:rFonts w:hint="eastAsia" w:ascii="Times New Roman" w:hAnsi="仿宋_GB2312" w:eastAsia="仿宋_GB2312" w:cs="Times New Roman"/>
          <w:color w:val="auto"/>
          <w:sz w:val="32"/>
          <w:szCs w:val="32"/>
          <w:lang w:val="en-US" w:eastAsia="zh-CN"/>
        </w:rPr>
      </w:pPr>
      <w:r>
        <w:rPr>
          <w:rFonts w:hint="eastAsia" w:hAnsi="仿宋_GB2312" w:eastAsia="仿宋_GB2312"/>
          <w:color w:val="auto"/>
          <w:sz w:val="32"/>
          <w:szCs w:val="32"/>
          <w:lang w:val="en-US" w:eastAsia="zh-CN"/>
        </w:rPr>
        <w:t>在公示期内所发生的不良行为采取累加记分，如竞争主体在公示期内再次发生不良行为，以最后一次不良行为发生时间重新计算公示期。</w:t>
      </w:r>
      <w:r>
        <w:rPr>
          <w:rFonts w:hint="eastAsia" w:ascii="Times New Roman" w:hAnsi="仿宋_GB2312" w:eastAsia="仿宋_GB2312" w:cs="Times New Roman"/>
          <w:color w:val="auto"/>
          <w:sz w:val="32"/>
          <w:szCs w:val="32"/>
          <w:lang w:val="en-US" w:eastAsia="zh-CN"/>
        </w:rPr>
        <w:t>对因有履行能力但拒不履行行政处罚决定或者行政处理决定、</w:t>
      </w:r>
      <w:r>
        <w:rPr>
          <w:rFonts w:hint="eastAsia" w:hAnsi="仿宋_GB2312" w:eastAsia="仿宋_GB2312" w:cs="Times New Roman"/>
          <w:color w:val="auto"/>
          <w:sz w:val="32"/>
          <w:szCs w:val="32"/>
          <w:lang w:val="en-US" w:eastAsia="zh-CN"/>
        </w:rPr>
        <w:t>监管部门</w:t>
      </w:r>
      <w:r>
        <w:rPr>
          <w:rFonts w:hint="eastAsia" w:ascii="Times New Roman" w:hAnsi="仿宋_GB2312" w:eastAsia="仿宋_GB2312" w:cs="Times New Roman"/>
          <w:color w:val="auto"/>
          <w:sz w:val="32"/>
          <w:szCs w:val="32"/>
          <w:lang w:val="en-US" w:eastAsia="zh-CN"/>
        </w:rPr>
        <w:t>可以在不良行为信息</w:t>
      </w:r>
      <w:r>
        <w:rPr>
          <w:rFonts w:hint="eastAsia" w:hAnsi="仿宋_GB2312" w:eastAsia="仿宋_GB2312" w:cs="Times New Roman"/>
          <w:color w:val="auto"/>
          <w:sz w:val="32"/>
          <w:szCs w:val="32"/>
          <w:lang w:val="en-US" w:eastAsia="zh-CN"/>
        </w:rPr>
        <w:t>公示</w:t>
      </w:r>
      <w:r>
        <w:rPr>
          <w:rFonts w:hint="eastAsia" w:ascii="Times New Roman" w:hAnsi="仿宋_GB2312" w:eastAsia="仿宋_GB2312" w:cs="Times New Roman"/>
          <w:color w:val="auto"/>
          <w:sz w:val="32"/>
          <w:szCs w:val="32"/>
          <w:lang w:val="en-US" w:eastAsia="zh-CN"/>
        </w:rPr>
        <w:t>期满后延长</w:t>
      </w:r>
      <w:r>
        <w:rPr>
          <w:rFonts w:hint="eastAsia" w:hAnsi="仿宋_GB2312" w:eastAsia="仿宋_GB2312" w:cs="Times New Roman"/>
          <w:color w:val="auto"/>
          <w:sz w:val="32"/>
          <w:szCs w:val="32"/>
          <w:lang w:val="en-US" w:eastAsia="zh-CN"/>
        </w:rPr>
        <w:t>公示</w:t>
      </w:r>
      <w:r>
        <w:rPr>
          <w:rFonts w:hint="eastAsia" w:ascii="Times New Roman" w:hAnsi="仿宋_GB2312" w:eastAsia="仿宋_GB2312" w:cs="Times New Roman"/>
          <w:color w:val="auto"/>
          <w:sz w:val="32"/>
          <w:szCs w:val="32"/>
          <w:lang w:val="en-US" w:eastAsia="zh-CN"/>
        </w:rPr>
        <w:t>期限，但最长</w:t>
      </w:r>
      <w:r>
        <w:rPr>
          <w:rFonts w:hint="eastAsia" w:hAnsi="仿宋_GB2312" w:eastAsia="仿宋_GB2312" w:cs="Times New Roman"/>
          <w:color w:val="auto"/>
          <w:sz w:val="32"/>
          <w:szCs w:val="32"/>
          <w:lang w:val="en-US" w:eastAsia="zh-CN"/>
        </w:rPr>
        <w:t>公示</w:t>
      </w:r>
      <w:r>
        <w:rPr>
          <w:rFonts w:hint="eastAsia" w:ascii="Times New Roman" w:hAnsi="仿宋_GB2312" w:eastAsia="仿宋_GB2312" w:cs="Times New Roman"/>
          <w:color w:val="auto"/>
          <w:sz w:val="32"/>
          <w:szCs w:val="32"/>
          <w:lang w:val="en-US" w:eastAsia="zh-CN"/>
        </w:rPr>
        <w:t>期限不得超过</w:t>
      </w:r>
      <w:r>
        <w:rPr>
          <w:rFonts w:hint="default" w:ascii="Times New Roman" w:hAnsi="仿宋_GB2312" w:eastAsia="仿宋_GB2312" w:cs="Times New Roman"/>
          <w:color w:val="auto"/>
          <w:sz w:val="32"/>
          <w:szCs w:val="32"/>
          <w:lang w:val="en-US" w:eastAsia="zh-CN"/>
        </w:rPr>
        <w:t>3</w:t>
      </w:r>
      <w:r>
        <w:rPr>
          <w:rFonts w:hint="eastAsia" w:ascii="Times New Roman" w:hAnsi="仿宋_GB2312" w:eastAsia="仿宋_GB2312" w:cs="Times New Roman"/>
          <w:color w:val="auto"/>
          <w:sz w:val="32"/>
          <w:szCs w:val="32"/>
          <w:lang w:val="en-US" w:eastAsia="zh-CN"/>
        </w:rPr>
        <w:t>年。</w:t>
      </w:r>
    </w:p>
    <w:p w14:paraId="6F8D4DBC">
      <w:pPr>
        <w:numPr>
          <w:ilvl w:val="0"/>
          <w:numId w:val="0"/>
        </w:numPr>
        <w:spacing w:line="580" w:lineRule="exact"/>
        <w:ind w:firstLine="640" w:firstLineChars="200"/>
        <w:rPr>
          <w:rFonts w:ascii="Times New Roman" w:hAnsi="仿宋_GB2312" w:eastAsia="仿宋_GB2312" w:cs="Times New Roman"/>
          <w:color w:val="FF0000"/>
          <w:sz w:val="32"/>
          <w:szCs w:val="32"/>
        </w:rPr>
      </w:pPr>
      <w:r>
        <w:rPr>
          <w:rFonts w:hint="eastAsia" w:hAnsi="仿宋_GB2312" w:eastAsia="仿宋_GB2312"/>
          <w:color w:val="auto"/>
          <w:sz w:val="32"/>
          <w:szCs w:val="32"/>
          <w:lang w:val="en-US" w:eastAsia="zh-CN"/>
        </w:rPr>
        <w:t>公示期限届满，相关信息转入监管后台保存，进行留痕备查。</w:t>
      </w:r>
      <w:r>
        <w:rPr>
          <w:rFonts w:ascii="仿宋" w:hAnsi="仿宋" w:eastAsia="仿宋" w:cs="仿宋"/>
          <w:i w:val="0"/>
          <w:iCs w:val="0"/>
          <w:caps w:val="0"/>
          <w:color w:val="auto"/>
          <w:spacing w:val="0"/>
          <w:sz w:val="32"/>
          <w:szCs w:val="32"/>
          <w:shd w:val="clear" w:color="auto" w:fill="FFFFFF"/>
        </w:rPr>
        <w:t> </w:t>
      </w:r>
      <w:bookmarkStart w:id="4" w:name="OLE_LINK5"/>
    </w:p>
    <w:p w14:paraId="6837E54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hAnsi="仿宋_GB2312" w:eastAsia="仿宋_GB2312" w:cs="Times New Roman"/>
          <w:color w:val="auto"/>
          <w:sz w:val="32"/>
          <w:szCs w:val="32"/>
          <w:lang w:val="en-US" w:eastAsia="zh-CN"/>
        </w:rPr>
      </w:pPr>
      <w:r>
        <w:rPr>
          <w:rFonts w:hint="eastAsia" w:hAnsi="仿宋_GB2312" w:eastAsia="仿宋_GB2312" w:cs="Times New Roman"/>
          <w:color w:val="auto"/>
          <w:sz w:val="32"/>
          <w:szCs w:val="32"/>
          <w:lang w:val="en-US" w:eastAsia="zh-CN"/>
        </w:rPr>
        <w:t>监管部门</w:t>
      </w:r>
      <w:r>
        <w:rPr>
          <w:rFonts w:ascii="Times New Roman" w:hAnsi="仿宋_GB2312" w:eastAsia="仿宋_GB2312" w:cs="Times New Roman"/>
          <w:color w:val="auto"/>
          <w:sz w:val="32"/>
          <w:szCs w:val="32"/>
          <w:lang w:val="en-US" w:eastAsia="zh-CN"/>
        </w:rPr>
        <w:t>按以下程序对</w:t>
      </w:r>
      <w:r>
        <w:rPr>
          <w:rFonts w:hint="eastAsia" w:ascii="Times New Roman" w:hAnsi="仿宋_GB2312" w:eastAsia="仿宋_GB2312" w:cs="Times New Roman"/>
          <w:color w:val="auto"/>
          <w:sz w:val="32"/>
          <w:szCs w:val="32"/>
          <w:lang w:val="en-US" w:eastAsia="zh-CN"/>
        </w:rPr>
        <w:t>竞争</w:t>
      </w:r>
      <w:r>
        <w:rPr>
          <w:rFonts w:ascii="Times New Roman" w:hAnsi="仿宋_GB2312" w:eastAsia="仿宋_GB2312" w:cs="Times New Roman"/>
          <w:color w:val="auto"/>
          <w:sz w:val="32"/>
          <w:szCs w:val="32"/>
          <w:lang w:val="en-US" w:eastAsia="zh-CN"/>
        </w:rPr>
        <w:t>主体</w:t>
      </w:r>
      <w:r>
        <w:rPr>
          <w:rFonts w:hint="eastAsia" w:ascii="Times New Roman" w:hAnsi="仿宋_GB2312" w:eastAsia="仿宋_GB2312" w:cs="Times New Roman"/>
          <w:color w:val="auto"/>
          <w:sz w:val="32"/>
          <w:szCs w:val="32"/>
          <w:lang w:val="en-US" w:eastAsia="zh-CN"/>
        </w:rPr>
        <w:t>不良行为</w:t>
      </w:r>
      <w:r>
        <w:rPr>
          <w:rFonts w:ascii="Times New Roman" w:hAnsi="仿宋_GB2312" w:eastAsia="仿宋_GB2312" w:cs="Times New Roman"/>
          <w:color w:val="auto"/>
          <w:sz w:val="32"/>
          <w:szCs w:val="32"/>
          <w:lang w:val="en-US" w:eastAsia="zh-CN"/>
        </w:rPr>
        <w:t>信息进行量化记分</w:t>
      </w:r>
      <w:r>
        <w:rPr>
          <w:rFonts w:hint="eastAsia" w:hAnsi="仿宋_GB2312" w:eastAsia="仿宋_GB2312" w:cs="Times New Roman"/>
          <w:color w:val="auto"/>
          <w:sz w:val="32"/>
          <w:szCs w:val="32"/>
          <w:lang w:val="en-US" w:eastAsia="zh-CN"/>
        </w:rPr>
        <w:t>及公示</w:t>
      </w:r>
      <w:r>
        <w:rPr>
          <w:rFonts w:ascii="Times New Roman" w:hAnsi="仿宋_GB2312" w:eastAsia="仿宋_GB2312" w:cs="Times New Roman"/>
          <w:color w:val="auto"/>
          <w:sz w:val="32"/>
          <w:szCs w:val="32"/>
          <w:lang w:val="en-US" w:eastAsia="zh-CN"/>
        </w:rPr>
        <w:t>：</w:t>
      </w:r>
    </w:p>
    <w:p w14:paraId="5061A288">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textAlignment w:val="auto"/>
        <w:rPr>
          <w:rFonts w:hint="eastAsia"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对归集的不良行为按量化记分标准，逐条记分登记</w:t>
      </w:r>
      <w:r>
        <w:rPr>
          <w:rFonts w:hint="eastAsia" w:hAnsi="仿宋_GB2312" w:eastAsia="仿宋_GB2312" w:cs="Times New Roman"/>
          <w:color w:val="auto"/>
          <w:sz w:val="32"/>
          <w:szCs w:val="32"/>
          <w:lang w:val="en-US" w:eastAsia="zh-CN"/>
        </w:rPr>
        <w:t>；</w:t>
      </w:r>
    </w:p>
    <w:p w14:paraId="3FBADBE6">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textAlignment w:val="auto"/>
        <w:rPr>
          <w:rFonts w:hint="eastAsia" w:ascii="Times New Roman"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对不良行为记分登记信息进行核</w:t>
      </w:r>
      <w:r>
        <w:rPr>
          <w:rFonts w:hint="eastAsia" w:hAnsi="仿宋_GB2312" w:eastAsia="仿宋_GB2312" w:cs="Times New Roman"/>
          <w:color w:val="auto"/>
          <w:sz w:val="32"/>
          <w:szCs w:val="32"/>
          <w:lang w:val="en-US" w:eastAsia="zh-CN"/>
        </w:rPr>
        <w:t>定；</w:t>
      </w:r>
    </w:p>
    <w:p w14:paraId="7083371D">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textAlignment w:val="auto"/>
        <w:rPr>
          <w:rFonts w:hint="eastAsia" w:ascii="Times New Roman"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将核定后的不良行为信息确认后形成最终信息记录结果；</w:t>
      </w:r>
    </w:p>
    <w:p w14:paraId="6EF5C97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200"/>
        <w:textAlignment w:val="auto"/>
        <w:rPr>
          <w:rFonts w:hint="eastAsia" w:ascii="Times New Roman"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经复核后的不良行为信息记录通过门户网站进行</w:t>
      </w:r>
      <w:r>
        <w:rPr>
          <w:rFonts w:hint="eastAsia" w:hAnsi="仿宋_GB2312" w:eastAsia="仿宋_GB2312" w:cs="Times New Roman"/>
          <w:color w:val="auto"/>
          <w:sz w:val="32"/>
          <w:szCs w:val="32"/>
          <w:lang w:val="en-US" w:eastAsia="zh-CN"/>
        </w:rPr>
        <w:t>公示</w:t>
      </w:r>
      <w:r>
        <w:rPr>
          <w:rFonts w:hint="eastAsia" w:ascii="Times New Roman" w:hAnsi="仿宋_GB2312" w:eastAsia="仿宋_GB2312" w:cs="Times New Roman"/>
          <w:color w:val="auto"/>
          <w:sz w:val="32"/>
          <w:szCs w:val="32"/>
          <w:lang w:val="en-US" w:eastAsia="zh-CN"/>
        </w:rPr>
        <w:t>。</w:t>
      </w:r>
    </w:p>
    <w:p w14:paraId="2FD6F3C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eastAsia="zh-CN"/>
        </w:rPr>
        <w:t>监管部门</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不良行为</w:t>
      </w:r>
      <w:r>
        <w:rPr>
          <w:rFonts w:hint="eastAsia" w:ascii="仿宋_GB2312" w:hAnsi="仿宋_GB2312" w:eastAsia="仿宋_GB2312" w:cs="仿宋_GB2312"/>
          <w:color w:val="auto"/>
          <w:sz w:val="32"/>
          <w:szCs w:val="32"/>
          <w:lang w:val="en-US" w:eastAsia="zh-CN"/>
        </w:rPr>
        <w:t>信息记录</w:t>
      </w:r>
      <w:r>
        <w:rPr>
          <w:rFonts w:hint="eastAsia" w:ascii="仿宋_GB2312" w:hAnsi="仿宋_GB2312" w:eastAsia="仿宋_GB2312" w:cs="仿宋_GB2312"/>
          <w:color w:val="auto"/>
          <w:sz w:val="32"/>
          <w:szCs w:val="32"/>
        </w:rPr>
        <w:t>前应当认真调查核实，</w:t>
      </w:r>
      <w:r>
        <w:rPr>
          <w:rFonts w:hint="eastAsia" w:hAnsi="仿宋_GB2312" w:eastAsia="仿宋_GB2312" w:cs="Times New Roman"/>
          <w:color w:val="auto"/>
          <w:sz w:val="32"/>
          <w:szCs w:val="32"/>
          <w:lang w:val="en-US" w:eastAsia="zh-CN"/>
        </w:rPr>
        <w:t>形成不良行为认定书。对</w:t>
      </w:r>
      <w:r>
        <w:rPr>
          <w:rFonts w:hint="eastAsia" w:ascii="Times New Roman" w:hAnsi="仿宋_GB2312" w:eastAsia="仿宋_GB2312" w:cs="Times New Roman"/>
          <w:color w:val="auto"/>
          <w:sz w:val="32"/>
          <w:szCs w:val="32"/>
          <w:lang w:val="en-US" w:eastAsia="zh-CN"/>
        </w:rPr>
        <w:t>存在不良行为</w:t>
      </w:r>
      <w:r>
        <w:rPr>
          <w:rFonts w:hint="eastAsia" w:hAnsi="仿宋_GB2312" w:eastAsia="仿宋_GB2312" w:cs="Times New Roman"/>
          <w:color w:val="auto"/>
          <w:sz w:val="32"/>
          <w:szCs w:val="32"/>
          <w:lang w:val="en-US" w:eastAsia="zh-CN"/>
        </w:rPr>
        <w:t>的</w:t>
      </w:r>
      <w:r>
        <w:rPr>
          <w:rFonts w:ascii="Times New Roman" w:hAnsi="仿宋_GB2312" w:eastAsia="仿宋_GB2312" w:cs="Times New Roman"/>
          <w:color w:val="auto"/>
          <w:sz w:val="32"/>
          <w:szCs w:val="32"/>
        </w:rPr>
        <w:t>竞争主体</w:t>
      </w:r>
      <w:r>
        <w:rPr>
          <w:rFonts w:hint="eastAsia" w:hAnsi="仿宋_GB2312" w:eastAsia="仿宋_GB2312" w:cs="Times New Roman"/>
          <w:color w:val="auto"/>
          <w:sz w:val="32"/>
          <w:szCs w:val="32"/>
          <w:lang w:val="en-US" w:eastAsia="zh-CN"/>
        </w:rPr>
        <w:t>进行约谈，并送达不良行为处理结果，并</w:t>
      </w:r>
      <w:bookmarkStart w:id="5" w:name="OLE_LINK10"/>
      <w:r>
        <w:rPr>
          <w:rFonts w:hint="eastAsia" w:hAnsi="仿宋_GB2312" w:eastAsia="仿宋_GB2312" w:cs="Times New Roman"/>
          <w:color w:val="auto"/>
          <w:sz w:val="32"/>
          <w:szCs w:val="32"/>
          <w:lang w:val="en-US" w:eastAsia="zh-CN"/>
        </w:rPr>
        <w:t>于2个工作日内进</w:t>
      </w:r>
      <w:bookmarkEnd w:id="5"/>
      <w:r>
        <w:rPr>
          <w:rFonts w:hint="eastAsia" w:hAnsi="仿宋_GB2312" w:eastAsia="仿宋_GB2312" w:cs="Times New Roman"/>
          <w:color w:val="auto"/>
          <w:sz w:val="32"/>
          <w:szCs w:val="32"/>
          <w:lang w:val="en-US" w:eastAsia="zh-CN"/>
        </w:rPr>
        <w:t>行信息公示，记入档案。</w:t>
      </w:r>
    </w:p>
    <w:p w14:paraId="66F228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竞争主体对不良行为处理结果有异议的，</w:t>
      </w:r>
      <w:bookmarkStart w:id="6" w:name="OLE_LINK3"/>
      <w:r>
        <w:rPr>
          <w:rFonts w:hint="eastAsia" w:ascii="仿宋_GB2312" w:hAnsi="仿宋_GB2312" w:eastAsia="仿宋_GB2312" w:cs="仿宋_GB2312"/>
          <w:color w:val="auto"/>
          <w:sz w:val="32"/>
          <w:szCs w:val="32"/>
          <w:lang w:val="en-US" w:eastAsia="zh-CN"/>
        </w:rPr>
        <w:t>应自收到处理结果3个工作日内书面提出，并提供相关证据。经依法调查核实不良行为记录不属实的，监管部门自调查终结后三个工作日内撤销或修改相关信息。</w:t>
      </w:r>
    </w:p>
    <w:bookmarkEnd w:id="4"/>
    <w:bookmarkEnd w:id="6"/>
    <w:p w14:paraId="33EBBFE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spacing w:val="0"/>
          <w:w w:val="100"/>
          <w:kern w:val="2"/>
          <w:position w:val="0"/>
          <w:sz w:val="32"/>
          <w:szCs w:val="32"/>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shd w:val="clear" w:color="auto" w:fill="auto"/>
          <w:lang w:val="en-US" w:eastAsia="zh-CN" w:bidi="ar-SA"/>
        </w:rPr>
        <w:t>加强公共资源交易信用信息共享，不良行为信息记录作为竞争主体信用考评的重要内容，各项目单位应当加强投标人（供应商）不良行为信息记录结果的应用，在发布招标公告、制定资格预审文件和招标文件中，可以将竞争主体不良行为信息记录结果列为资格条件或评审指标。</w:t>
      </w:r>
    </w:p>
    <w:p w14:paraId="0136C98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atLeast"/>
        <w:ind w:left="0" w:leftChars="0" w:right="0" w:rightChars="0" w:firstLine="640" w:firstLineChars="200"/>
        <w:jc w:val="left"/>
        <w:textAlignment w:val="auto"/>
        <w:rPr>
          <w:rFonts w:hint="eastAsia" w:ascii="Times New Roman"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不良行为信息修复，是指竞争主体积极</w:t>
      </w:r>
      <w:r>
        <w:rPr>
          <w:rFonts w:hint="eastAsia" w:hAnsi="仿宋_GB2312" w:eastAsia="仿宋_GB2312" w:cs="Times New Roman"/>
          <w:color w:val="auto"/>
          <w:sz w:val="32"/>
          <w:szCs w:val="32"/>
          <w:lang w:val="en-US" w:eastAsia="zh-CN"/>
        </w:rPr>
        <w:t>整改</w:t>
      </w:r>
      <w:r>
        <w:rPr>
          <w:rFonts w:hint="eastAsia" w:ascii="Times New Roman" w:hAnsi="仿宋_GB2312" w:eastAsia="仿宋_GB2312" w:cs="Times New Roman"/>
          <w:color w:val="auto"/>
          <w:sz w:val="32"/>
          <w:szCs w:val="32"/>
          <w:lang w:val="en-US" w:eastAsia="zh-CN"/>
        </w:rPr>
        <w:t>，纠正</w:t>
      </w:r>
      <w:r>
        <w:rPr>
          <w:rFonts w:hint="eastAsia" w:hAnsi="仿宋_GB2312" w:eastAsia="仿宋_GB2312" w:cs="Times New Roman"/>
          <w:color w:val="auto"/>
          <w:sz w:val="32"/>
          <w:szCs w:val="32"/>
          <w:lang w:val="en-US" w:eastAsia="zh-CN"/>
        </w:rPr>
        <w:t>不良</w:t>
      </w:r>
      <w:r>
        <w:rPr>
          <w:rFonts w:hint="eastAsia" w:ascii="Times New Roman" w:hAnsi="仿宋_GB2312" w:eastAsia="仿宋_GB2312" w:cs="Times New Roman"/>
          <w:color w:val="auto"/>
          <w:sz w:val="32"/>
          <w:szCs w:val="32"/>
          <w:lang w:val="en-US" w:eastAsia="zh-CN"/>
        </w:rPr>
        <w:t>行为、履行相关义务，且不良行为信息</w:t>
      </w:r>
      <w:r>
        <w:rPr>
          <w:rFonts w:hint="eastAsia" w:hAnsi="仿宋_GB2312" w:eastAsia="仿宋_GB2312" w:cs="Times New Roman"/>
          <w:color w:val="auto"/>
          <w:sz w:val="32"/>
          <w:szCs w:val="32"/>
          <w:lang w:val="en-US" w:eastAsia="zh-CN"/>
        </w:rPr>
        <w:t>公示</w:t>
      </w:r>
      <w:r>
        <w:rPr>
          <w:rFonts w:hint="eastAsia" w:ascii="Times New Roman" w:hAnsi="仿宋_GB2312" w:eastAsia="仿宋_GB2312" w:cs="Times New Roman"/>
          <w:color w:val="auto"/>
          <w:sz w:val="32"/>
          <w:szCs w:val="32"/>
          <w:lang w:val="en-US" w:eastAsia="zh-CN"/>
        </w:rPr>
        <w:t>期间未发生新的不良行为信息，在最短公示期届满后，向作</w:t>
      </w:r>
      <w:r>
        <w:rPr>
          <w:rFonts w:hint="eastAsia" w:hAnsi="仿宋_GB2312" w:eastAsia="仿宋_GB2312" w:cs="Times New Roman"/>
          <w:color w:val="auto"/>
          <w:sz w:val="32"/>
          <w:szCs w:val="32"/>
          <w:lang w:val="en-US" w:eastAsia="zh-CN"/>
        </w:rPr>
        <w:t>出不良</w:t>
      </w:r>
      <w:r>
        <w:rPr>
          <w:rFonts w:hint="eastAsia" w:ascii="Times New Roman" w:hAnsi="仿宋_GB2312" w:eastAsia="仿宋_GB2312" w:cs="Times New Roman"/>
          <w:color w:val="auto"/>
          <w:sz w:val="32"/>
          <w:szCs w:val="32"/>
          <w:lang w:val="en-US" w:eastAsia="zh-CN"/>
        </w:rPr>
        <w:t>行为</w:t>
      </w:r>
      <w:r>
        <w:rPr>
          <w:rFonts w:hint="eastAsia" w:hAnsi="仿宋_GB2312" w:eastAsia="仿宋_GB2312" w:cs="Times New Roman"/>
          <w:color w:val="auto"/>
          <w:sz w:val="32"/>
          <w:szCs w:val="32"/>
          <w:lang w:val="en-US" w:eastAsia="zh-CN"/>
        </w:rPr>
        <w:t>记分</w:t>
      </w:r>
      <w:r>
        <w:rPr>
          <w:rFonts w:hint="eastAsia" w:ascii="Times New Roman" w:hAnsi="仿宋_GB2312" w:eastAsia="仿宋_GB2312" w:cs="Times New Roman"/>
          <w:color w:val="auto"/>
          <w:sz w:val="32"/>
          <w:szCs w:val="32"/>
          <w:lang w:val="en-US" w:eastAsia="zh-CN"/>
        </w:rPr>
        <w:t>的</w:t>
      </w:r>
      <w:r>
        <w:rPr>
          <w:rFonts w:hint="eastAsia" w:hAnsi="仿宋_GB2312" w:eastAsia="仿宋_GB2312" w:cs="Times New Roman"/>
          <w:color w:val="auto"/>
          <w:sz w:val="32"/>
          <w:szCs w:val="32"/>
          <w:lang w:val="en-US" w:eastAsia="zh-CN"/>
        </w:rPr>
        <w:t>监管部门</w:t>
      </w:r>
      <w:r>
        <w:rPr>
          <w:rFonts w:hint="eastAsia" w:ascii="Times New Roman" w:hAnsi="仿宋_GB2312" w:eastAsia="仿宋_GB2312" w:cs="Times New Roman"/>
          <w:color w:val="auto"/>
          <w:sz w:val="32"/>
          <w:szCs w:val="32"/>
          <w:lang w:val="en-US" w:eastAsia="zh-CN"/>
        </w:rPr>
        <w:t>提出申请，由</w:t>
      </w:r>
      <w:r>
        <w:rPr>
          <w:rFonts w:hint="eastAsia" w:hAnsi="仿宋_GB2312" w:eastAsia="仿宋_GB2312" w:cs="Times New Roman"/>
          <w:color w:val="auto"/>
          <w:sz w:val="32"/>
          <w:szCs w:val="32"/>
          <w:lang w:val="en-US" w:eastAsia="zh-CN"/>
        </w:rPr>
        <w:t>监管部门</w:t>
      </w:r>
      <w:r>
        <w:rPr>
          <w:rFonts w:hint="eastAsia" w:ascii="Times New Roman" w:hAnsi="仿宋_GB2312" w:eastAsia="仿宋_GB2312" w:cs="Times New Roman"/>
          <w:color w:val="auto"/>
          <w:sz w:val="32"/>
          <w:szCs w:val="32"/>
          <w:lang w:val="en-US" w:eastAsia="zh-CN"/>
        </w:rPr>
        <w:t>按照有关规定</w:t>
      </w:r>
      <w:r>
        <w:rPr>
          <w:rFonts w:hint="eastAsia" w:hAnsi="仿宋_GB2312" w:eastAsia="仿宋_GB2312" w:cs="Times New Roman"/>
          <w:color w:val="auto"/>
          <w:sz w:val="32"/>
          <w:szCs w:val="32"/>
          <w:lang w:val="en-US" w:eastAsia="zh-CN"/>
        </w:rPr>
        <w:t>，终止公示</w:t>
      </w:r>
      <w:r>
        <w:rPr>
          <w:rFonts w:hint="eastAsia" w:ascii="Times New Roman" w:hAnsi="仿宋_GB2312" w:eastAsia="仿宋_GB2312" w:cs="Times New Roman"/>
          <w:color w:val="auto"/>
          <w:sz w:val="32"/>
          <w:szCs w:val="32"/>
          <w:lang w:val="en-US" w:eastAsia="zh-CN"/>
        </w:rPr>
        <w:t>不良行为</w:t>
      </w:r>
      <w:r>
        <w:rPr>
          <w:rFonts w:hint="eastAsia" w:hAnsi="仿宋_GB2312" w:eastAsia="仿宋_GB2312" w:cs="Times New Roman"/>
          <w:color w:val="auto"/>
          <w:sz w:val="32"/>
          <w:szCs w:val="32"/>
          <w:lang w:val="en-US" w:eastAsia="zh-CN"/>
        </w:rPr>
        <w:t>信息的活动。</w:t>
      </w:r>
    </w:p>
    <w:p w14:paraId="3006253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仿宋_GB2312" w:eastAsia="仿宋_GB2312" w:cs="Times New Roman"/>
          <w:color w:val="auto"/>
          <w:sz w:val="32"/>
          <w:szCs w:val="32"/>
          <w:lang w:val="en-US" w:eastAsia="zh-CN"/>
        </w:rPr>
      </w:pPr>
      <w:r>
        <w:rPr>
          <w:rFonts w:hint="eastAsia" w:ascii="Times New Roman" w:hAnsi="仿宋_GB2312" w:eastAsia="仿宋_GB2312" w:cs="Times New Roman"/>
          <w:color w:val="auto"/>
          <w:sz w:val="32"/>
          <w:szCs w:val="32"/>
          <w:lang w:val="en-US" w:eastAsia="zh-CN"/>
        </w:rPr>
        <w:t>不良行为信息修复</w:t>
      </w:r>
      <w:r>
        <w:rPr>
          <w:rFonts w:hint="eastAsia" w:hAnsi="仿宋_GB2312" w:eastAsia="仿宋_GB2312" w:cs="Times New Roman"/>
          <w:color w:val="auto"/>
          <w:sz w:val="32"/>
          <w:szCs w:val="32"/>
          <w:lang w:val="en-US" w:eastAsia="zh-CN"/>
        </w:rPr>
        <w:t>按照</w:t>
      </w:r>
      <w:bookmarkStart w:id="7" w:name="OLE_LINK6"/>
      <w:r>
        <w:rPr>
          <w:rFonts w:hint="eastAsia" w:hAnsi="仿宋_GB2312" w:eastAsia="仿宋_GB2312" w:cs="Times New Roman"/>
          <w:color w:val="auto"/>
          <w:sz w:val="32"/>
          <w:szCs w:val="32"/>
          <w:lang w:val="en-US" w:eastAsia="zh-CN"/>
        </w:rPr>
        <w:t>不良行为</w:t>
      </w:r>
      <w:r>
        <w:rPr>
          <w:rFonts w:hint="eastAsia" w:ascii="Times New Roman" w:hAnsi="仿宋_GB2312" w:eastAsia="仿宋_GB2312" w:cs="Times New Roman"/>
          <w:color w:val="auto"/>
          <w:sz w:val="32"/>
          <w:szCs w:val="32"/>
          <w:lang w:val="en-US" w:eastAsia="zh-CN"/>
        </w:rPr>
        <w:t>信息</w:t>
      </w:r>
      <w:bookmarkEnd w:id="7"/>
      <w:r>
        <w:rPr>
          <w:rFonts w:hint="eastAsia" w:ascii="Times New Roman" w:hAnsi="仿宋_GB2312" w:eastAsia="仿宋_GB2312" w:cs="Times New Roman"/>
          <w:color w:val="auto"/>
          <w:sz w:val="32"/>
          <w:szCs w:val="32"/>
          <w:lang w:val="en-US" w:eastAsia="zh-CN"/>
        </w:rPr>
        <w:t>修复申请受理、审核确认、信息处理等流程</w:t>
      </w:r>
      <w:r>
        <w:rPr>
          <w:rFonts w:hint="eastAsia" w:hAnsi="仿宋_GB2312" w:eastAsia="仿宋_GB2312" w:cs="Times New Roman"/>
          <w:color w:val="auto"/>
          <w:sz w:val="32"/>
          <w:szCs w:val="32"/>
          <w:lang w:val="en-US" w:eastAsia="zh-CN"/>
        </w:rPr>
        <w:t>进行</w:t>
      </w:r>
      <w:r>
        <w:rPr>
          <w:rFonts w:hint="eastAsia" w:ascii="Times New Roman" w:hAnsi="仿宋_GB2312" w:eastAsia="仿宋_GB2312" w:cs="Times New Roman"/>
          <w:color w:val="auto"/>
          <w:sz w:val="32"/>
          <w:szCs w:val="32"/>
          <w:lang w:val="en-US" w:eastAsia="zh-CN"/>
        </w:rPr>
        <w:t>。</w:t>
      </w:r>
    </w:p>
    <w:p w14:paraId="28C0D85D">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leftChars="0" w:right="0" w:rightChars="0" w:firstLine="640" w:firstLineChars="200"/>
        <w:jc w:val="both"/>
        <w:rPr>
          <w:rFonts w:hint="eastAsia" w:ascii="Times New Roman" w:hAnsi="仿宋_GB2312" w:eastAsia="仿宋_GB2312" w:cs="Times New Roman"/>
          <w:color w:val="auto"/>
          <w:kern w:val="2"/>
          <w:sz w:val="32"/>
          <w:szCs w:val="32"/>
          <w:lang w:val="en-US" w:eastAsia="zh-CN" w:bidi="ar-SA"/>
        </w:rPr>
      </w:pPr>
      <w:r>
        <w:rPr>
          <w:rFonts w:hint="eastAsia" w:ascii="Times New Roman" w:hAnsi="仿宋_GB2312" w:eastAsia="仿宋_GB2312" w:cs="Times New Roman"/>
          <w:color w:val="auto"/>
          <w:kern w:val="2"/>
          <w:sz w:val="32"/>
          <w:szCs w:val="32"/>
          <w:lang w:val="en-US" w:eastAsia="zh-CN" w:bidi="ar-SA"/>
        </w:rPr>
        <w:t>竞争主体申请修复不良行为信息，应当向作出不良行为认定的监管部门提出申请，</w:t>
      </w:r>
      <w:bookmarkStart w:id="8" w:name="OLE_LINK7"/>
      <w:r>
        <w:rPr>
          <w:rFonts w:hint="eastAsia" w:ascii="Times New Roman" w:hAnsi="仿宋_GB2312" w:eastAsia="仿宋_GB2312" w:cs="Times New Roman"/>
          <w:color w:val="auto"/>
          <w:kern w:val="2"/>
          <w:sz w:val="32"/>
          <w:szCs w:val="32"/>
          <w:lang w:val="en-US" w:eastAsia="zh-CN" w:bidi="ar-SA"/>
        </w:rPr>
        <w:t>并提交以下材料：</w:t>
      </w:r>
      <w:bookmarkEnd w:id="8"/>
    </w:p>
    <w:p w14:paraId="50C94FB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0"/>
        <w:jc w:val="both"/>
        <w:rPr>
          <w:rFonts w:hint="eastAsia" w:ascii="仿宋" w:hAnsi="仿宋" w:eastAsia="仿宋" w:cs="仿宋"/>
          <w:color w:val="auto"/>
          <w:sz w:val="32"/>
          <w:szCs w:val="32"/>
        </w:rPr>
      </w:pPr>
      <w:r>
        <w:rPr>
          <w:rFonts w:hint="eastAsia" w:ascii="仿宋_GB2312" w:hAnsi="仿宋" w:eastAsia="仿宋_GB2312" w:cs="仿宋_GB2312"/>
          <w:i w:val="0"/>
          <w:iCs w:val="0"/>
          <w:caps w:val="0"/>
          <w:color w:val="auto"/>
          <w:spacing w:val="0"/>
          <w:sz w:val="32"/>
          <w:szCs w:val="32"/>
          <w:shd w:val="clear" w:color="auto" w:fill="FFFFFF"/>
        </w:rPr>
        <w:t>1.</w:t>
      </w:r>
      <w:r>
        <w:rPr>
          <w:rFonts w:hint="eastAsia" w:ascii="仿宋_GB2312" w:hAnsi="仿宋" w:eastAsia="仿宋_GB2312" w:cs="仿宋_GB2312"/>
          <w:i w:val="0"/>
          <w:iCs w:val="0"/>
          <w:caps w:val="0"/>
          <w:color w:val="auto"/>
          <w:spacing w:val="0"/>
          <w:sz w:val="32"/>
          <w:szCs w:val="32"/>
          <w:shd w:val="clear" w:color="auto" w:fill="FFFFFF"/>
          <w:lang w:eastAsia="zh-CN"/>
        </w:rPr>
        <w:t>《</w:t>
      </w:r>
      <w:r>
        <w:rPr>
          <w:rFonts w:hint="eastAsia" w:ascii="仿宋_GB2312" w:hAnsi="仿宋" w:eastAsia="仿宋_GB2312" w:cs="仿宋_GB2312"/>
          <w:i w:val="0"/>
          <w:iCs w:val="0"/>
          <w:caps w:val="0"/>
          <w:color w:val="auto"/>
          <w:spacing w:val="0"/>
          <w:sz w:val="32"/>
          <w:szCs w:val="32"/>
          <w:shd w:val="clear" w:color="auto" w:fill="FFFFFF"/>
          <w:lang w:val="en-US" w:eastAsia="zh-CN"/>
        </w:rPr>
        <w:t>淮北市</w:t>
      </w:r>
      <w:r>
        <w:rPr>
          <w:rFonts w:hint="eastAsia" w:ascii="Times New Roman" w:hAnsi="仿宋_GB2312" w:eastAsia="仿宋_GB2312" w:cs="Times New Roman"/>
          <w:color w:val="auto"/>
          <w:sz w:val="32"/>
          <w:szCs w:val="32"/>
          <w:lang w:val="en-US" w:eastAsia="zh-CN"/>
        </w:rPr>
        <w:t>公共资源交易市场竞争主体不良行为信息修复申请表》</w:t>
      </w:r>
      <w:r>
        <w:rPr>
          <w:rFonts w:hint="eastAsia" w:ascii="仿宋_GB2312" w:hAnsi="仿宋" w:eastAsia="仿宋_GB2312" w:cs="仿宋_GB2312"/>
          <w:i w:val="0"/>
          <w:iCs w:val="0"/>
          <w:caps w:val="0"/>
          <w:color w:val="auto"/>
          <w:spacing w:val="0"/>
          <w:sz w:val="32"/>
          <w:szCs w:val="32"/>
          <w:shd w:val="clear" w:color="auto" w:fill="FFFFFF"/>
        </w:rPr>
        <w:t>原件，须法定代表人签字并加盖公章</w:t>
      </w:r>
      <w:r>
        <w:rPr>
          <w:rFonts w:hint="eastAsia" w:ascii="仿宋_GB2312" w:hAnsi="仿宋" w:eastAsia="仿宋_GB2312" w:cs="仿宋_GB2312"/>
          <w:i w:val="0"/>
          <w:iCs w:val="0"/>
          <w:caps w:val="0"/>
          <w:color w:val="auto"/>
          <w:spacing w:val="0"/>
          <w:sz w:val="32"/>
          <w:szCs w:val="32"/>
          <w:shd w:val="clear" w:color="auto" w:fill="FFFFFF"/>
          <w:lang w:eastAsia="zh-CN"/>
        </w:rPr>
        <w:t>；</w:t>
      </w:r>
    </w:p>
    <w:p w14:paraId="3A1DD56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0"/>
        <w:jc w:val="both"/>
        <w:rPr>
          <w:rFonts w:hint="eastAsia" w:ascii="仿宋" w:hAnsi="仿宋" w:eastAsia="仿宋" w:cs="仿宋"/>
          <w:color w:val="auto"/>
          <w:sz w:val="32"/>
          <w:szCs w:val="32"/>
        </w:rPr>
      </w:pPr>
      <w:r>
        <w:rPr>
          <w:rFonts w:hint="eastAsia" w:ascii="仿宋_GB2312" w:hAnsi="仿宋" w:eastAsia="仿宋_GB2312" w:cs="仿宋_GB2312"/>
          <w:i w:val="0"/>
          <w:iCs w:val="0"/>
          <w:caps w:val="0"/>
          <w:color w:val="auto"/>
          <w:spacing w:val="0"/>
          <w:sz w:val="32"/>
          <w:szCs w:val="32"/>
          <w:shd w:val="clear" w:color="auto" w:fill="FFFFFF"/>
        </w:rPr>
        <w:t xml:space="preserve">2.行政相对人主要登记证照 </w:t>
      </w:r>
      <w:r>
        <w:rPr>
          <w:rFonts w:hint="eastAsia" w:ascii="仿宋_GB2312" w:hAnsi="仿宋" w:eastAsia="仿宋_GB2312" w:cs="仿宋_GB2312"/>
          <w:i w:val="0"/>
          <w:iCs w:val="0"/>
          <w:caps w:val="0"/>
          <w:color w:val="auto"/>
          <w:spacing w:val="0"/>
          <w:sz w:val="32"/>
          <w:szCs w:val="32"/>
          <w:shd w:val="clear" w:color="auto" w:fill="FFFFFF"/>
          <w:lang w:eastAsia="zh-CN"/>
        </w:rPr>
        <w:t>（</w:t>
      </w:r>
      <w:r>
        <w:rPr>
          <w:rFonts w:hint="eastAsia" w:ascii="仿宋_GB2312" w:hAnsi="仿宋" w:eastAsia="仿宋_GB2312" w:cs="仿宋_GB2312"/>
          <w:i w:val="0"/>
          <w:iCs w:val="0"/>
          <w:caps w:val="0"/>
          <w:color w:val="auto"/>
          <w:spacing w:val="0"/>
          <w:sz w:val="32"/>
          <w:szCs w:val="32"/>
          <w:shd w:val="clear" w:color="auto" w:fill="FFFFFF"/>
        </w:rPr>
        <w:t>主要包括</w:t>
      </w:r>
      <w:r>
        <w:rPr>
          <w:rFonts w:hint="eastAsia" w:ascii="仿宋_GB2312" w:hAnsi="仿宋" w:eastAsia="仿宋_GB2312" w:cs="仿宋_GB2312"/>
          <w:i w:val="0"/>
          <w:iCs w:val="0"/>
          <w:caps w:val="0"/>
          <w:color w:val="auto"/>
          <w:spacing w:val="0"/>
          <w:sz w:val="32"/>
          <w:szCs w:val="32"/>
          <w:shd w:val="clear" w:color="auto" w:fill="FFFFFF"/>
          <w:lang w:val="en-US" w:eastAsia="zh-CN"/>
        </w:rPr>
        <w:t>统一社会代码证、身份证）</w:t>
      </w:r>
      <w:r>
        <w:rPr>
          <w:rFonts w:hint="eastAsia" w:ascii="仿宋_GB2312" w:hAnsi="仿宋" w:eastAsia="仿宋_GB2312" w:cs="仿宋_GB2312"/>
          <w:i w:val="0"/>
          <w:iCs w:val="0"/>
          <w:caps w:val="0"/>
          <w:color w:val="auto"/>
          <w:spacing w:val="0"/>
          <w:sz w:val="32"/>
          <w:szCs w:val="32"/>
          <w:shd w:val="clear" w:color="auto" w:fill="FFFFFF"/>
        </w:rPr>
        <w:t>复印件，并加盖公章</w:t>
      </w:r>
      <w:r>
        <w:rPr>
          <w:rFonts w:hint="eastAsia" w:ascii="仿宋_GB2312" w:hAnsi="仿宋" w:eastAsia="仿宋_GB2312" w:cs="仿宋_GB2312"/>
          <w:i w:val="0"/>
          <w:iCs w:val="0"/>
          <w:caps w:val="0"/>
          <w:color w:val="auto"/>
          <w:spacing w:val="0"/>
          <w:sz w:val="32"/>
          <w:szCs w:val="32"/>
          <w:shd w:val="clear" w:color="auto" w:fill="FFFFFF"/>
          <w:lang w:eastAsia="zh-CN"/>
        </w:rPr>
        <w:t>；</w:t>
      </w:r>
    </w:p>
    <w:p w14:paraId="0B7DD1D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firstLine="640"/>
        <w:jc w:val="both"/>
        <w:rPr>
          <w:rFonts w:hint="default" w:ascii="仿宋_GB2312" w:hAnsi="仿宋" w:eastAsia="仿宋_GB2312" w:cs="仿宋_GB2312"/>
          <w:i w:val="0"/>
          <w:iCs w:val="0"/>
          <w:caps w:val="0"/>
          <w:color w:val="auto"/>
          <w:spacing w:val="0"/>
          <w:sz w:val="32"/>
          <w:szCs w:val="32"/>
          <w:shd w:val="clear" w:color="auto" w:fill="FFFFFF"/>
        </w:rPr>
      </w:pPr>
      <w:r>
        <w:rPr>
          <w:rFonts w:hint="eastAsia" w:ascii="仿宋_GB2312" w:hAnsi="仿宋" w:eastAsia="仿宋_GB2312" w:cs="仿宋_GB2312"/>
          <w:i w:val="0"/>
          <w:iCs w:val="0"/>
          <w:caps w:val="0"/>
          <w:color w:val="auto"/>
          <w:spacing w:val="0"/>
          <w:sz w:val="32"/>
          <w:szCs w:val="32"/>
          <w:shd w:val="clear" w:color="auto" w:fill="FFFFFF"/>
        </w:rPr>
        <w:t>以上材料均要求一式两份，一份由</w:t>
      </w:r>
      <w:r>
        <w:rPr>
          <w:rFonts w:hint="eastAsia" w:ascii="仿宋_GB2312" w:hAnsi="仿宋" w:eastAsia="仿宋_GB2312" w:cs="仿宋_GB2312"/>
          <w:i w:val="0"/>
          <w:iCs w:val="0"/>
          <w:caps w:val="0"/>
          <w:color w:val="auto"/>
          <w:spacing w:val="0"/>
          <w:sz w:val="32"/>
          <w:szCs w:val="32"/>
          <w:shd w:val="clear" w:color="auto" w:fill="FFFFFF"/>
          <w:lang w:eastAsia="zh-CN"/>
        </w:rPr>
        <w:t>监管部门</w:t>
      </w:r>
      <w:r>
        <w:rPr>
          <w:rFonts w:hint="eastAsia" w:ascii="仿宋_GB2312" w:hAnsi="仿宋" w:eastAsia="仿宋_GB2312" w:cs="仿宋_GB2312"/>
          <w:i w:val="0"/>
          <w:iCs w:val="0"/>
          <w:caps w:val="0"/>
          <w:color w:val="auto"/>
          <w:spacing w:val="0"/>
          <w:sz w:val="32"/>
          <w:szCs w:val="32"/>
          <w:shd w:val="clear" w:color="auto" w:fill="FFFFFF"/>
        </w:rPr>
        <w:t>审核后留存，另一份交由</w:t>
      </w:r>
      <w:r>
        <w:rPr>
          <w:rFonts w:hint="eastAsia" w:ascii="仿宋_GB2312" w:hAnsi="仿宋" w:eastAsia="仿宋_GB2312" w:cs="仿宋_GB2312"/>
          <w:i w:val="0"/>
          <w:iCs w:val="0"/>
          <w:caps w:val="0"/>
          <w:color w:val="auto"/>
          <w:spacing w:val="0"/>
          <w:sz w:val="32"/>
          <w:szCs w:val="32"/>
          <w:shd w:val="clear" w:color="auto" w:fill="FFFFFF"/>
          <w:lang w:val="en-US" w:eastAsia="zh-CN"/>
        </w:rPr>
        <w:t>竞争主体自行留存，其他</w:t>
      </w:r>
      <w:r>
        <w:rPr>
          <w:rFonts w:hint="eastAsia" w:ascii="仿宋_GB2312" w:hAnsi="仿宋" w:eastAsia="仿宋_GB2312" w:cs="仿宋_GB2312"/>
          <w:i w:val="0"/>
          <w:iCs w:val="0"/>
          <w:caps w:val="0"/>
          <w:color w:val="auto"/>
          <w:spacing w:val="0"/>
          <w:sz w:val="32"/>
          <w:szCs w:val="32"/>
          <w:shd w:val="clear" w:color="auto" w:fill="FFFFFF"/>
        </w:rPr>
        <w:t>主管部门对申请材料另有规定的从其规定。</w:t>
      </w:r>
      <w:bookmarkStart w:id="9" w:name="OLE_LINK4"/>
    </w:p>
    <w:bookmarkEnd w:id="9"/>
    <w:p w14:paraId="73ED7930">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both"/>
        <w:textAlignment w:val="auto"/>
        <w:rPr>
          <w:rFonts w:hint="eastAsia" w:ascii="仿宋_GB2312" w:hAnsi="仿宋" w:eastAsia="仿宋_GB2312" w:cs="仿宋_GB2312"/>
          <w:i w:val="0"/>
          <w:iCs w:val="0"/>
          <w:caps w:val="0"/>
          <w:color w:val="auto"/>
          <w:spacing w:val="0"/>
          <w:sz w:val="32"/>
          <w:szCs w:val="32"/>
          <w:shd w:val="clear" w:color="auto" w:fill="FFFFFF"/>
        </w:rPr>
      </w:pPr>
      <w:r>
        <w:rPr>
          <w:rFonts w:hint="eastAsia" w:ascii="仿宋_GB2312" w:hAnsi="仿宋" w:eastAsia="仿宋_GB2312" w:cs="仿宋_GB2312"/>
          <w:i w:val="0"/>
          <w:iCs w:val="0"/>
          <w:caps w:val="0"/>
          <w:color w:val="auto"/>
          <w:spacing w:val="0"/>
          <w:sz w:val="32"/>
          <w:szCs w:val="32"/>
          <w:shd w:val="clear" w:color="auto" w:fill="FFFFFF"/>
          <w:lang w:val="en-US" w:eastAsia="zh-CN"/>
        </w:rPr>
        <w:t>监管部门收到竞争主体修复</w:t>
      </w:r>
      <w:r>
        <w:rPr>
          <w:rFonts w:hint="eastAsia" w:ascii="仿宋_GB2312" w:hAnsi="仿宋" w:eastAsia="仿宋_GB2312" w:cs="仿宋_GB2312"/>
          <w:i w:val="0"/>
          <w:iCs w:val="0"/>
          <w:caps w:val="0"/>
          <w:color w:val="auto"/>
          <w:spacing w:val="0"/>
          <w:sz w:val="32"/>
          <w:szCs w:val="32"/>
          <w:shd w:val="clear" w:color="auto" w:fill="FFFFFF"/>
        </w:rPr>
        <w:t>申请</w:t>
      </w:r>
      <w:r>
        <w:rPr>
          <w:rFonts w:hint="eastAsia" w:ascii="仿宋_GB2312" w:hAnsi="仿宋" w:eastAsia="仿宋_GB2312" w:cs="仿宋_GB2312"/>
          <w:i w:val="0"/>
          <w:iCs w:val="0"/>
          <w:caps w:val="0"/>
          <w:color w:val="auto"/>
          <w:spacing w:val="0"/>
          <w:sz w:val="32"/>
          <w:szCs w:val="32"/>
          <w:shd w:val="clear" w:color="auto" w:fill="FFFFFF"/>
          <w:lang w:val="en-US" w:eastAsia="zh-CN"/>
        </w:rPr>
        <w:t>后，对申请材料进行形式审查，材料齐全且符合要求的，予以受理；材料不齐全或者不符合要求的，应当在三个工作日内一次性告知竞争主体予以补正，补正后符合要求的，予以受理。</w:t>
      </w:r>
    </w:p>
    <w:p w14:paraId="5C5F5D7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leftChars="0" w:right="0" w:rightChars="0" w:firstLine="640" w:firstLineChars="200"/>
        <w:jc w:val="both"/>
        <w:rPr>
          <w:rFonts w:hint="eastAsia" w:ascii="Times New Roman" w:hAnsi="仿宋_GB2312" w:eastAsia="仿宋_GB2312" w:cs="Times New Roman"/>
          <w:color w:val="auto"/>
          <w:sz w:val="32"/>
          <w:szCs w:val="32"/>
          <w:lang w:val="en-US" w:eastAsia="zh-CN"/>
        </w:rPr>
      </w:pPr>
      <w:r>
        <w:rPr>
          <w:rFonts w:hint="eastAsia" w:ascii="仿宋_GB2312" w:hAnsi="仿宋" w:eastAsia="仿宋_GB2312" w:cs="仿宋_GB2312"/>
          <w:i w:val="0"/>
          <w:iCs w:val="0"/>
          <w:caps w:val="0"/>
          <w:color w:val="auto"/>
          <w:spacing w:val="0"/>
          <w:sz w:val="32"/>
          <w:szCs w:val="32"/>
          <w:shd w:val="clear" w:color="auto" w:fill="FFFFFF"/>
          <w:lang w:val="en-US" w:eastAsia="zh-CN"/>
        </w:rPr>
        <w:t>监管部门应当自受理之日起七个工作日内确定是否可以提前终止公示；对不予提前终止公示的，应当说明理由。可以提前终止公示的，应及时更新公示信息。</w:t>
      </w:r>
    </w:p>
    <w:p w14:paraId="01C7784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仿宋_GB2312" w:eastAsia="仿宋_GB2312" w:cs="Times New Roman"/>
          <w:color w:val="auto"/>
          <w:sz w:val="32"/>
          <w:szCs w:val="32"/>
          <w:lang w:val="en-US" w:eastAsia="zh-CN"/>
        </w:rPr>
      </w:pPr>
      <w:r>
        <w:rPr>
          <w:rFonts w:hAnsi="仿宋_GB2312" w:eastAsia="仿宋_GB2312"/>
          <w:color w:val="auto"/>
          <w:sz w:val="32"/>
          <w:szCs w:val="32"/>
        </w:rPr>
        <w:t>在</w:t>
      </w:r>
      <w:r>
        <w:rPr>
          <w:rFonts w:hint="eastAsia" w:hAnsi="仿宋_GB2312" w:eastAsia="仿宋_GB2312"/>
          <w:color w:val="auto"/>
          <w:sz w:val="32"/>
          <w:szCs w:val="32"/>
          <w:lang w:eastAsia="zh-CN"/>
        </w:rPr>
        <w:t>不良行为</w:t>
      </w:r>
      <w:r>
        <w:rPr>
          <w:rFonts w:hint="eastAsia" w:hAnsi="仿宋_GB2312" w:eastAsia="仿宋_GB2312"/>
          <w:color w:val="auto"/>
          <w:sz w:val="32"/>
          <w:szCs w:val="32"/>
          <w:lang w:val="en-US" w:eastAsia="zh-CN"/>
        </w:rPr>
        <w:t>信息</w:t>
      </w:r>
      <w:r>
        <w:rPr>
          <w:rFonts w:hAnsi="仿宋_GB2312" w:eastAsia="仿宋_GB2312"/>
          <w:color w:val="auto"/>
          <w:sz w:val="32"/>
          <w:szCs w:val="32"/>
        </w:rPr>
        <w:t>记录和</w:t>
      </w:r>
      <w:r>
        <w:rPr>
          <w:rFonts w:hint="eastAsia" w:hAnsi="仿宋_GB2312" w:eastAsia="仿宋_GB2312"/>
          <w:color w:val="auto"/>
          <w:sz w:val="32"/>
          <w:szCs w:val="32"/>
          <w:lang w:eastAsia="zh-CN"/>
        </w:rPr>
        <w:t>公示、</w:t>
      </w:r>
      <w:r>
        <w:rPr>
          <w:rFonts w:hint="eastAsia" w:hAnsi="仿宋_GB2312" w:eastAsia="仿宋_GB2312"/>
          <w:color w:val="auto"/>
          <w:sz w:val="32"/>
          <w:szCs w:val="32"/>
          <w:lang w:val="en-US" w:eastAsia="zh-CN"/>
        </w:rPr>
        <w:t>修复等</w:t>
      </w:r>
      <w:r>
        <w:rPr>
          <w:rFonts w:hAnsi="仿宋_GB2312" w:eastAsia="仿宋_GB2312"/>
          <w:color w:val="auto"/>
          <w:sz w:val="32"/>
          <w:szCs w:val="32"/>
        </w:rPr>
        <w:t>工作中，</w:t>
      </w:r>
      <w:r>
        <w:rPr>
          <w:rFonts w:hint="eastAsia" w:hAnsi="仿宋_GB2312" w:eastAsia="仿宋_GB2312"/>
          <w:color w:val="auto"/>
          <w:sz w:val="32"/>
          <w:szCs w:val="32"/>
          <w:lang w:val="en-US" w:eastAsia="zh-CN"/>
        </w:rPr>
        <w:t>有滥用职权、玩忽职守、徇私舞弊行为的，</w:t>
      </w:r>
      <w:r>
        <w:rPr>
          <w:rFonts w:hAnsi="仿宋_GB2312" w:eastAsia="仿宋_GB2312"/>
          <w:color w:val="auto"/>
          <w:sz w:val="32"/>
          <w:szCs w:val="32"/>
        </w:rPr>
        <w:t>依据相关规定追究有关责任人员责任；构成犯罪的，移送司法机关依法处理。</w:t>
      </w:r>
    </w:p>
    <w:p w14:paraId="70DE0BD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olor w:val="auto"/>
          <w:kern w:val="0"/>
          <w:sz w:val="32"/>
          <w:szCs w:val="32"/>
          <w:lang w:val="en-US" w:eastAsia="zh-CN"/>
        </w:rPr>
      </w:pPr>
      <w:r>
        <w:rPr>
          <w:rFonts w:hAnsi="仿宋_GB2312" w:eastAsia="仿宋_GB2312"/>
          <w:color w:val="auto"/>
          <w:sz w:val="32"/>
          <w:szCs w:val="32"/>
        </w:rPr>
        <w:t>本办法由淮北</w:t>
      </w:r>
      <w:r>
        <w:rPr>
          <w:rFonts w:hint="eastAsia" w:hAnsi="仿宋_GB2312" w:eastAsia="仿宋_GB2312"/>
          <w:color w:val="auto"/>
          <w:sz w:val="32"/>
          <w:szCs w:val="32"/>
          <w:lang w:val="en-US" w:eastAsia="zh-CN"/>
        </w:rPr>
        <w:t>市公共资源交易监督管理局</w:t>
      </w:r>
      <w:r>
        <w:rPr>
          <w:rFonts w:hAnsi="仿宋_GB2312" w:eastAsia="仿宋_GB2312"/>
          <w:color w:val="auto"/>
          <w:sz w:val="32"/>
          <w:szCs w:val="32"/>
        </w:rPr>
        <w:t>负责解释。</w:t>
      </w:r>
      <w:r>
        <w:rPr>
          <w:rFonts w:hint="eastAsia" w:hAnsi="仿宋_GB2312" w:eastAsia="仿宋_GB2312"/>
          <w:color w:val="auto"/>
          <w:sz w:val="32"/>
          <w:szCs w:val="32"/>
          <w:lang w:val="en-US" w:eastAsia="zh-CN"/>
        </w:rPr>
        <w:t>法律法规规章另有规定的，从其规定。</w:t>
      </w:r>
    </w:p>
    <w:p w14:paraId="44A1AB0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olor w:val="auto"/>
          <w:kern w:val="0"/>
          <w:sz w:val="32"/>
          <w:szCs w:val="32"/>
          <w:lang w:val="en-US" w:eastAsia="zh-CN"/>
        </w:rPr>
      </w:pPr>
      <w:r>
        <w:rPr>
          <w:rFonts w:hAnsi="仿宋_GB2312" w:eastAsia="仿宋_GB2312"/>
          <w:color w:val="auto"/>
          <w:sz w:val="32"/>
          <w:szCs w:val="32"/>
        </w:rPr>
        <w:t>本办法自</w:t>
      </w:r>
      <w:r>
        <w:rPr>
          <w:rFonts w:hint="eastAsia" w:hAnsi="仿宋_GB2312" w:eastAsia="仿宋_GB2312"/>
          <w:color w:val="auto"/>
          <w:sz w:val="32"/>
          <w:szCs w:val="32"/>
          <w:lang w:val="en-US" w:eastAsia="zh-CN"/>
        </w:rPr>
        <w:t>2024年  月  日</w:t>
      </w:r>
      <w:r>
        <w:rPr>
          <w:rFonts w:hAnsi="仿宋_GB2312" w:eastAsia="仿宋_GB2312"/>
          <w:color w:val="auto"/>
          <w:sz w:val="32"/>
          <w:szCs w:val="32"/>
        </w:rPr>
        <w:t>起</w:t>
      </w:r>
      <w:r>
        <w:rPr>
          <w:rFonts w:hint="eastAsia" w:hAnsi="仿宋_GB2312" w:eastAsia="仿宋_GB2312"/>
          <w:color w:val="auto"/>
          <w:sz w:val="32"/>
          <w:szCs w:val="32"/>
          <w:lang w:val="en-US" w:eastAsia="zh-CN"/>
        </w:rPr>
        <w:t>施行，有效期5年。</w:t>
      </w:r>
    </w:p>
    <w:p w14:paraId="6BB4B0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eastAsia" w:ascii="仿宋_GB2312" w:hAnsi="仿宋" w:eastAsia="仿宋_GB2312" w:cs="仿宋_GB2312"/>
          <w:i w:val="0"/>
          <w:iCs w:val="0"/>
          <w:caps w:val="0"/>
          <w:color w:val="auto"/>
          <w:spacing w:val="0"/>
          <w:sz w:val="32"/>
          <w:szCs w:val="32"/>
          <w:shd w:val="clear" w:color="auto" w:fill="FFFFFF"/>
        </w:rPr>
      </w:pPr>
    </w:p>
    <w:p w14:paraId="762368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eastAsia" w:ascii="Times New Roman" w:hAnsi="Times New Roman" w:eastAsia="仿宋_GB2312" w:cs="Times New Roman"/>
          <w:color w:val="auto"/>
          <w:kern w:val="2"/>
          <w:sz w:val="32"/>
          <w:szCs w:val="32"/>
          <w:lang w:val="en-US" w:eastAsia="zh-CN" w:bidi="ar-SA"/>
        </w:rPr>
      </w:pPr>
      <w:r>
        <w:rPr>
          <w:rFonts w:hint="eastAsia" w:ascii="仿宋_GB2312" w:hAnsi="仿宋" w:eastAsia="仿宋_GB2312" w:cs="仿宋_GB2312"/>
          <w:i w:val="0"/>
          <w:iCs w:val="0"/>
          <w:caps w:val="0"/>
          <w:color w:val="auto"/>
          <w:spacing w:val="0"/>
          <w:sz w:val="32"/>
          <w:szCs w:val="32"/>
          <w:shd w:val="clear" w:color="auto" w:fill="FFFFFF"/>
        </w:rPr>
        <w:t>附件：</w:t>
      </w:r>
      <w:r>
        <w:rPr>
          <w:rFonts w:hint="eastAsia" w:ascii="Times New Roman" w:hAnsi="Times New Roman" w:eastAsia="仿宋_GB2312" w:cs="Times New Roman"/>
          <w:color w:val="auto"/>
          <w:kern w:val="2"/>
          <w:sz w:val="32"/>
          <w:szCs w:val="32"/>
          <w:lang w:val="en-US" w:eastAsia="zh-CN" w:bidi="ar-SA"/>
        </w:rPr>
        <w:t xml:space="preserve">  </w:t>
      </w:r>
    </w:p>
    <w:p w14:paraId="151247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1.淮北市公共资源交易市场竞争主体（投标人、供应商）不良行为认定细则</w:t>
      </w:r>
    </w:p>
    <w:p w14:paraId="33BAF4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2.淮北市公共资源交易市场竞争主体不良行为认定表</w:t>
      </w:r>
    </w:p>
    <w:p w14:paraId="14EC9E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3.淮北市公共资源交易市场竞争主体不良行为信息修复申请表</w:t>
      </w:r>
    </w:p>
    <w:p w14:paraId="008A43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220"/>
        <w:jc w:val="left"/>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p>
    <w:p w14:paraId="7870F2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left"/>
        <w:rPr>
          <w:rFonts w:hint="default"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Times New Roman" w:hAnsi="Times New Roman" w:eastAsia="仿宋_GB2312" w:cs="Times New Roman"/>
          <w:color w:val="auto"/>
          <w:kern w:val="2"/>
          <w:sz w:val="32"/>
          <w:szCs w:val="32"/>
          <w:lang w:val="en-US" w:eastAsia="zh-CN" w:bidi="ar-SA"/>
        </w:rPr>
        <w:t xml:space="preserve">     </w:t>
      </w:r>
    </w:p>
    <w:p w14:paraId="63864A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both"/>
        <w:textAlignment w:val="baseline"/>
        <w:rPr>
          <w:rFonts w:ascii="黑体" w:hAnsi="宋体" w:eastAsia="黑体" w:cs="黑体"/>
          <w:i w:val="0"/>
          <w:iCs w:val="0"/>
          <w:caps w:val="0"/>
          <w:color w:val="auto"/>
          <w:spacing w:val="0"/>
          <w:sz w:val="32"/>
          <w:szCs w:val="32"/>
          <w:shd w:val="clear" w:color="auto" w:fill="FFFFFF"/>
          <w:vertAlign w:val="baseline"/>
        </w:rPr>
      </w:pPr>
    </w:p>
    <w:p w14:paraId="312E4C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both"/>
        <w:textAlignment w:val="baseline"/>
        <w:rPr>
          <w:rFonts w:ascii="黑体" w:hAnsi="宋体" w:eastAsia="黑体" w:cs="黑体"/>
          <w:i w:val="0"/>
          <w:iCs w:val="0"/>
          <w:caps w:val="0"/>
          <w:color w:val="auto"/>
          <w:spacing w:val="0"/>
          <w:sz w:val="32"/>
          <w:szCs w:val="32"/>
          <w:shd w:val="clear" w:color="auto" w:fill="FFFFFF"/>
          <w:vertAlign w:val="baseline"/>
        </w:rPr>
      </w:pPr>
    </w:p>
    <w:p w14:paraId="401CA8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both"/>
        <w:textAlignment w:val="baseline"/>
        <w:rPr>
          <w:rFonts w:ascii="黑体" w:hAnsi="宋体" w:eastAsia="黑体" w:cs="黑体"/>
          <w:i w:val="0"/>
          <w:iCs w:val="0"/>
          <w:caps w:val="0"/>
          <w:color w:val="auto"/>
          <w:spacing w:val="0"/>
          <w:sz w:val="32"/>
          <w:szCs w:val="32"/>
          <w:shd w:val="clear" w:color="auto" w:fill="FFFFFF"/>
          <w:vertAlign w:val="baseline"/>
        </w:rPr>
      </w:pPr>
    </w:p>
    <w:p w14:paraId="323075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left"/>
        <w:textAlignment w:val="baseline"/>
        <w:rPr>
          <w:rFonts w:hint="default" w:ascii="仿宋" w:hAnsi="仿宋" w:eastAsia="黑体" w:cs="仿宋"/>
          <w:i w:val="0"/>
          <w:iCs w:val="0"/>
          <w:caps w:val="0"/>
          <w:color w:val="auto"/>
          <w:spacing w:val="0"/>
          <w:sz w:val="32"/>
          <w:szCs w:val="32"/>
          <w:lang w:val="en-US" w:eastAsia="zh-CN"/>
        </w:rPr>
      </w:pPr>
      <w:r>
        <w:rPr>
          <w:rFonts w:hint="eastAsia" w:ascii="黑体" w:hAnsi="宋体" w:eastAsia="黑体" w:cs="黑体"/>
          <w:i w:val="0"/>
          <w:iCs w:val="0"/>
          <w:caps w:val="0"/>
          <w:color w:val="auto"/>
          <w:spacing w:val="0"/>
          <w:sz w:val="32"/>
          <w:szCs w:val="32"/>
          <w:shd w:val="clear" w:color="auto" w:fill="FFFFFF"/>
          <w:vertAlign w:val="baseline"/>
        </w:rPr>
        <w:t>附件</w:t>
      </w:r>
      <w:r>
        <w:rPr>
          <w:rFonts w:hint="eastAsia" w:ascii="黑体" w:eastAsia="黑体" w:cs="黑体"/>
          <w:i w:val="0"/>
          <w:iCs w:val="0"/>
          <w:caps w:val="0"/>
          <w:color w:val="auto"/>
          <w:spacing w:val="0"/>
          <w:sz w:val="32"/>
          <w:szCs w:val="32"/>
          <w:shd w:val="clear" w:color="auto" w:fill="FFFFFF"/>
          <w:vertAlign w:val="baseline"/>
          <w:lang w:val="en-US" w:eastAsia="zh-CN"/>
        </w:rPr>
        <w:t>1</w:t>
      </w:r>
    </w:p>
    <w:p w14:paraId="2C20AF5F">
      <w:pPr>
        <w:spacing w:line="580" w:lineRule="exact"/>
        <w:jc w:val="center"/>
        <w:rPr>
          <w:rFonts w:hint="eastAsia" w:ascii="方正小标宋简体" w:hAnsi="仿宋_GB2312" w:eastAsia="方正小标宋简体"/>
          <w:color w:val="auto"/>
          <w:sz w:val="44"/>
          <w:szCs w:val="44"/>
          <w:lang w:val="en-US" w:eastAsia="zh-CN"/>
        </w:rPr>
      </w:pPr>
      <w:r>
        <w:rPr>
          <w:rFonts w:hint="eastAsia" w:ascii="方正小标宋简体" w:hAnsi="仿宋_GB2312" w:eastAsia="方正小标宋简体"/>
          <w:color w:val="auto"/>
          <w:sz w:val="44"/>
          <w:szCs w:val="44"/>
        </w:rPr>
        <w:t>淮北市公共资源交易市场竞争主体</w:t>
      </w:r>
      <w:r>
        <w:rPr>
          <w:rFonts w:hint="eastAsia" w:ascii="方正小标宋简体" w:hAnsi="仿宋_GB2312" w:eastAsia="方正小标宋简体"/>
          <w:color w:val="auto"/>
          <w:sz w:val="44"/>
          <w:szCs w:val="44"/>
          <w:lang w:eastAsia="zh-CN"/>
        </w:rPr>
        <w:t>（</w:t>
      </w:r>
      <w:r>
        <w:rPr>
          <w:rFonts w:hint="eastAsia" w:ascii="方正小标宋简体" w:hAnsi="仿宋_GB2312" w:eastAsia="方正小标宋简体"/>
          <w:color w:val="auto"/>
          <w:sz w:val="44"/>
          <w:szCs w:val="44"/>
          <w:lang w:val="en-US" w:eastAsia="zh-CN"/>
        </w:rPr>
        <w:t>投标人、供应商</w:t>
      </w:r>
      <w:r>
        <w:rPr>
          <w:rFonts w:hint="eastAsia" w:ascii="方正小标宋简体" w:hAnsi="仿宋_GB2312" w:eastAsia="方正小标宋简体"/>
          <w:color w:val="auto"/>
          <w:sz w:val="44"/>
          <w:szCs w:val="44"/>
          <w:lang w:eastAsia="zh-CN"/>
        </w:rPr>
        <w:t>）</w:t>
      </w:r>
      <w:r>
        <w:rPr>
          <w:rFonts w:hint="eastAsia" w:ascii="方正小标宋简体" w:hAnsi="仿宋_GB2312" w:eastAsia="方正小标宋简体"/>
          <w:color w:val="auto"/>
          <w:sz w:val="44"/>
          <w:szCs w:val="44"/>
        </w:rPr>
        <w:t>不良行为认定</w:t>
      </w:r>
      <w:r>
        <w:rPr>
          <w:rFonts w:hint="eastAsia" w:ascii="方正小标宋简体" w:hAnsi="仿宋_GB2312" w:eastAsia="方正小标宋简体"/>
          <w:color w:val="auto"/>
          <w:sz w:val="44"/>
          <w:szCs w:val="44"/>
          <w:lang w:val="en-US" w:eastAsia="zh-CN"/>
        </w:rPr>
        <w:t>细则</w:t>
      </w:r>
    </w:p>
    <w:p w14:paraId="113058B2">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color w:val="auto"/>
          <w:sz w:val="32"/>
          <w:szCs w:val="32"/>
          <w:lang w:val="en-US" w:eastAsia="zh-CN"/>
        </w:rPr>
        <w:t xml:space="preserve">第一条 </w:t>
      </w:r>
      <w:r>
        <w:rPr>
          <w:rFonts w:hint="eastAsia" w:ascii="Times New Roman" w:hAnsi="Times New Roman" w:eastAsia="仿宋_GB2312" w:cs="Times New Roman"/>
          <w:color w:val="auto"/>
          <w:sz w:val="32"/>
          <w:szCs w:val="32"/>
          <w:shd w:val="clear" w:color="auto" w:fill="FFFFFF"/>
          <w:lang w:val="en-US" w:eastAsia="zh-CN"/>
        </w:rPr>
        <w:t>行为类别属于投标造假方面的：</w:t>
      </w:r>
    </w:p>
    <w:p w14:paraId="281EB572">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1.投标人以他人名义投标，</w:t>
      </w:r>
      <w:bookmarkStart w:id="10" w:name="OLE_LINK12"/>
      <w:r>
        <w:rPr>
          <w:rFonts w:hint="eastAsia" w:ascii="Times New Roman" w:hAnsi="Times New Roman" w:eastAsia="仿宋_GB2312" w:cs="Times New Roman"/>
          <w:color w:val="auto"/>
          <w:sz w:val="32"/>
          <w:szCs w:val="32"/>
          <w:shd w:val="clear" w:color="auto" w:fill="FFFFFF"/>
          <w:lang w:val="en-US" w:eastAsia="zh-CN"/>
        </w:rPr>
        <w:t>未中标的, 记3分；中标的，记5分；</w:t>
      </w:r>
    </w:p>
    <w:bookmarkEnd w:id="10"/>
    <w:p w14:paraId="37EB416B">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2.伪造、变造资格、资质证书或者其他许可证件的，未中标的, 记3分；中标的，记5分；</w:t>
      </w:r>
    </w:p>
    <w:p w14:paraId="2FAFC63C">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3.提供虚假业绩、无在建工程证明及状况的，未中标的, 记3分；中标的，记5分；</w:t>
      </w:r>
    </w:p>
    <w:p w14:paraId="3291738D">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4.提供虚假承诺或承诺不实，影响正常开评标行为的，未中标的, 记3分；中标的，记5分；</w:t>
      </w:r>
    </w:p>
    <w:p w14:paraId="27E2512E">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5.被发现存在其他弄虚作假行为的，未中标的, 记3分；中标的，记5分。</w:t>
      </w:r>
    </w:p>
    <w:p w14:paraId="3877A582">
      <w:pPr>
        <w:spacing w:line="580" w:lineRule="exact"/>
        <w:ind w:firstLine="643"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rPr>
        <w:t>第</w:t>
      </w:r>
      <w:r>
        <w:rPr>
          <w:rFonts w:hint="eastAsia" w:ascii="黑体" w:hAnsi="黑体" w:eastAsia="黑体" w:cs="黑体"/>
          <w:b/>
          <w:bCs/>
          <w:color w:val="auto"/>
          <w:sz w:val="32"/>
          <w:szCs w:val="32"/>
          <w:shd w:val="clear" w:color="auto" w:fill="FFFFFF"/>
          <w:lang w:val="en-US" w:eastAsia="zh-CN"/>
        </w:rPr>
        <w:t>二</w:t>
      </w:r>
      <w:r>
        <w:rPr>
          <w:rFonts w:hint="eastAsia" w:ascii="黑体" w:hAnsi="黑体" w:eastAsia="黑体" w:cs="黑体"/>
          <w:b/>
          <w:bCs/>
          <w:color w:val="auto"/>
          <w:sz w:val="32"/>
          <w:szCs w:val="32"/>
          <w:shd w:val="clear" w:color="auto" w:fill="FFFFFF"/>
        </w:rPr>
        <w:t>条</w:t>
      </w:r>
      <w:r>
        <w:rPr>
          <w:rFonts w:hint="eastAsia" w:ascii="黑体" w:hAnsi="黑体" w:eastAsia="黑体" w:cs="黑体"/>
          <w:b/>
          <w:bCs/>
          <w:color w:val="auto"/>
          <w:sz w:val="32"/>
          <w:szCs w:val="32"/>
          <w:shd w:val="clear" w:color="auto" w:fill="FFFFFF"/>
          <w:lang w:val="en-US" w:eastAsia="zh-CN"/>
        </w:rPr>
        <w:t xml:space="preserve"> </w:t>
      </w:r>
      <w:r>
        <w:rPr>
          <w:rFonts w:hint="eastAsia" w:ascii="Times New Roman" w:hAnsi="Times New Roman" w:eastAsia="仿宋_GB2312" w:cs="Times New Roman"/>
          <w:color w:val="auto"/>
          <w:sz w:val="32"/>
          <w:szCs w:val="32"/>
          <w:shd w:val="clear" w:color="auto" w:fill="FFFFFF"/>
          <w:lang w:val="en-US" w:eastAsia="zh-CN"/>
        </w:rPr>
        <w:t>行为类别属于串通投标方面的：</w:t>
      </w:r>
    </w:p>
    <w:p w14:paraId="0EA7E630">
      <w:pPr>
        <w:spacing w:line="580" w:lineRule="exact"/>
        <w:ind w:firstLine="640" w:firstLineChars="200"/>
        <w:jc w:val="both"/>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1.投标文件异常一致、报价雷同或呈规律性差异、投标文件相互混装、投标保证金从同一单位或者个人的账户转出、文件制作机器码一致等视为串通投标情形的，</w:t>
      </w:r>
      <w:bookmarkStart w:id="11" w:name="OLE_LINK11"/>
      <w:r>
        <w:rPr>
          <w:rFonts w:hint="eastAsia" w:ascii="Times New Roman" w:hAnsi="Times New Roman" w:eastAsia="仿宋_GB2312" w:cs="Times New Roman"/>
          <w:color w:val="auto"/>
          <w:sz w:val="32"/>
          <w:szCs w:val="32"/>
          <w:shd w:val="clear" w:color="auto" w:fill="FFFFFF"/>
          <w:lang w:val="en-US" w:eastAsia="zh-CN"/>
        </w:rPr>
        <w:t>未中标的, 记3分；</w:t>
      </w:r>
      <w:bookmarkEnd w:id="11"/>
      <w:r>
        <w:rPr>
          <w:rFonts w:hint="eastAsia" w:ascii="Times New Roman" w:hAnsi="Times New Roman" w:eastAsia="仿宋_GB2312" w:cs="Times New Roman"/>
          <w:color w:val="auto"/>
          <w:sz w:val="32"/>
          <w:szCs w:val="32"/>
          <w:shd w:val="clear" w:color="auto" w:fill="FFFFFF"/>
          <w:lang w:val="en-US" w:eastAsia="zh-CN"/>
        </w:rPr>
        <w:t>中标的，记5分；</w:t>
      </w:r>
    </w:p>
    <w:p w14:paraId="4448F7FF">
      <w:pPr>
        <w:spacing w:line="580" w:lineRule="exact"/>
        <w:ind w:firstLine="640" w:firstLineChars="200"/>
        <w:jc w:val="both"/>
        <w:rPr>
          <w:rFonts w:hint="eastAsia"/>
          <w:color w:val="auto"/>
          <w:sz w:val="24"/>
          <w:lang w:val="en-US" w:eastAsia="zh-CN"/>
        </w:rPr>
      </w:pPr>
      <w:r>
        <w:rPr>
          <w:rFonts w:hint="eastAsia" w:ascii="Times New Roman" w:hAnsi="Times New Roman" w:eastAsia="仿宋_GB2312" w:cs="Times New Roman"/>
          <w:color w:val="auto"/>
          <w:sz w:val="32"/>
          <w:szCs w:val="32"/>
          <w:shd w:val="clear" w:color="auto" w:fill="FFFFFF"/>
          <w:lang w:val="en-US" w:eastAsia="zh-CN"/>
        </w:rPr>
        <w:t>2.投标人相互串通投标或者与招标人串通投标的，记5分。</w:t>
      </w:r>
    </w:p>
    <w:p w14:paraId="5931503F">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left"/>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rPr>
        <w:t>第三条</w:t>
      </w:r>
      <w:r>
        <w:rPr>
          <w:rFonts w:ascii="Times New Roman" w:hAnsi="Times New Roman" w:eastAsia="仿宋_GB2312" w:cs="Times New Roman"/>
          <w:b/>
          <w:bCs/>
          <w:color w:val="auto"/>
          <w:sz w:val="32"/>
          <w:szCs w:val="32"/>
          <w:shd w:val="clear" w:color="auto" w:fill="FFFFFF"/>
        </w:rPr>
        <w:t xml:space="preserve"> </w:t>
      </w:r>
      <w:r>
        <w:rPr>
          <w:rFonts w:hint="eastAsia" w:ascii="Times New Roman" w:hAnsi="Times New Roman" w:eastAsia="仿宋_GB2312" w:cs="Times New Roman"/>
          <w:color w:val="auto"/>
          <w:sz w:val="32"/>
          <w:szCs w:val="32"/>
          <w:shd w:val="clear" w:color="auto" w:fill="FFFFFF"/>
          <w:lang w:val="en-US" w:eastAsia="zh-CN"/>
        </w:rPr>
        <w:t>行为类别属于干扰招标方面的：</w:t>
      </w:r>
    </w:p>
    <w:p w14:paraId="13CE6599">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left"/>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1.竞争主体不服从现场工作人员管理，不遵守开评标秩序，造成恶劣影响的，记5分；</w:t>
      </w:r>
    </w:p>
    <w:p w14:paraId="72776782">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left"/>
        <w:textAlignment w:val="auto"/>
        <w:rPr>
          <w:rFonts w:hint="eastAsia"/>
          <w:color w:val="auto"/>
          <w:sz w:val="24"/>
          <w:lang w:val="en-US" w:eastAsia="zh-CN"/>
        </w:rPr>
      </w:pPr>
      <w:r>
        <w:rPr>
          <w:rFonts w:hint="eastAsia" w:eastAsia="仿宋_GB2312" w:cs="Times New Roman"/>
          <w:color w:val="auto"/>
          <w:sz w:val="32"/>
          <w:szCs w:val="32"/>
          <w:shd w:val="clear" w:color="auto" w:fill="FFFFFF"/>
          <w:lang w:val="en-US" w:eastAsia="zh-CN"/>
        </w:rPr>
        <w:t>2</w:t>
      </w:r>
      <w:r>
        <w:rPr>
          <w:rFonts w:hint="eastAsia" w:ascii="Times New Roman" w:hAnsi="Times New Roman" w:eastAsia="仿宋_GB2312" w:cs="Times New Roman"/>
          <w:color w:val="auto"/>
          <w:sz w:val="32"/>
          <w:szCs w:val="32"/>
          <w:shd w:val="clear" w:color="auto" w:fill="FFFFFF"/>
          <w:lang w:val="en-US" w:eastAsia="zh-CN"/>
        </w:rPr>
        <w:t>.向招标人或者评标委员会成员行贿谋取中标的 ，记5分。</w:t>
      </w:r>
    </w:p>
    <w:p w14:paraId="2FE2A81F">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rPr>
        <w:t>第</w:t>
      </w:r>
      <w:r>
        <w:rPr>
          <w:rFonts w:hint="eastAsia" w:ascii="黑体" w:hAnsi="黑体" w:eastAsia="黑体" w:cs="黑体"/>
          <w:b/>
          <w:bCs/>
          <w:color w:val="auto"/>
          <w:sz w:val="32"/>
          <w:szCs w:val="32"/>
          <w:shd w:val="clear" w:color="auto" w:fill="FFFFFF"/>
          <w:lang w:val="en-US" w:eastAsia="zh-CN"/>
        </w:rPr>
        <w:t>四</w:t>
      </w:r>
      <w:r>
        <w:rPr>
          <w:rFonts w:hint="eastAsia" w:ascii="黑体" w:hAnsi="黑体" w:eastAsia="黑体" w:cs="黑体"/>
          <w:b/>
          <w:bCs/>
          <w:color w:val="auto"/>
          <w:sz w:val="32"/>
          <w:szCs w:val="32"/>
          <w:shd w:val="clear" w:color="auto" w:fill="FFFFFF"/>
        </w:rPr>
        <w:t>条</w:t>
      </w:r>
      <w:r>
        <w:rPr>
          <w:rFonts w:ascii="Times New Roman" w:hAnsi="Times New Roman" w:eastAsia="仿宋_GB2312" w:cs="Times New Roman"/>
          <w:b/>
          <w:bCs/>
          <w:color w:val="auto"/>
          <w:sz w:val="32"/>
          <w:szCs w:val="32"/>
          <w:shd w:val="clear" w:color="auto" w:fill="FFFFFF"/>
        </w:rPr>
        <w:t xml:space="preserve"> </w:t>
      </w:r>
      <w:r>
        <w:rPr>
          <w:rFonts w:hint="eastAsia" w:ascii="Times New Roman" w:hAnsi="Times New Roman" w:eastAsia="仿宋_GB2312" w:cs="Times New Roman"/>
          <w:color w:val="auto"/>
          <w:sz w:val="32"/>
          <w:szCs w:val="32"/>
          <w:shd w:val="clear" w:color="auto" w:fill="FFFFFF"/>
          <w:lang w:val="en-US" w:eastAsia="zh-CN"/>
        </w:rPr>
        <w:t>行为类别属于放弃中标的：</w:t>
      </w:r>
    </w:p>
    <w:p w14:paraId="156FDB0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1.投标截止后投标人撤销投标文件，或在中标通知书发出前无正当理由放弃中标资格的，记5分；</w:t>
      </w:r>
    </w:p>
    <w:p w14:paraId="09A78F1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w:t>
      </w:r>
      <w:r>
        <w:rPr>
          <w:rFonts w:ascii="Times New Roman" w:hAnsi="Times New Roman" w:eastAsia="仿宋_GB2312" w:cs="Times New Roman"/>
          <w:color w:val="auto"/>
          <w:sz w:val="32"/>
          <w:szCs w:val="32"/>
          <w:shd w:val="clear" w:color="auto" w:fill="FFFFFF"/>
        </w:rPr>
        <w:t>中标（成交）后无正当理由不与项目单位订立合同，在签订合同时向项目单位提出附加条件，合同的主要条款与交易文件、中标人的投标文件的内容不一致，或者招标人、中标人订立背离合同实质性内容的协议的或者不按照交易文件要求提交履约保证金的且未按规定整改的</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记5分</w:t>
      </w:r>
      <w:r>
        <w:rPr>
          <w:rFonts w:hint="eastAsia" w:eastAsia="仿宋_GB2312" w:cs="Times New Roman"/>
          <w:color w:val="auto"/>
          <w:sz w:val="32"/>
          <w:szCs w:val="32"/>
          <w:shd w:val="clear" w:color="auto" w:fill="FFFFFF"/>
          <w:lang w:val="en-US" w:eastAsia="zh-CN"/>
        </w:rPr>
        <w:t>。</w:t>
      </w:r>
    </w:p>
    <w:p w14:paraId="43750B26">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rPr>
        <w:t>第</w:t>
      </w:r>
      <w:r>
        <w:rPr>
          <w:rFonts w:hint="eastAsia" w:ascii="黑体" w:hAnsi="黑体" w:eastAsia="黑体" w:cs="黑体"/>
          <w:b/>
          <w:bCs/>
          <w:color w:val="auto"/>
          <w:sz w:val="32"/>
          <w:szCs w:val="32"/>
          <w:shd w:val="clear" w:color="auto" w:fill="FFFFFF"/>
          <w:lang w:val="en-US" w:eastAsia="zh-CN"/>
        </w:rPr>
        <w:t>五</w:t>
      </w:r>
      <w:r>
        <w:rPr>
          <w:rFonts w:hint="eastAsia" w:ascii="黑体" w:hAnsi="黑体" w:eastAsia="黑体" w:cs="黑体"/>
          <w:b/>
          <w:bCs/>
          <w:color w:val="auto"/>
          <w:sz w:val="32"/>
          <w:szCs w:val="32"/>
          <w:shd w:val="clear" w:color="auto" w:fill="FFFFFF"/>
        </w:rPr>
        <w:t>条</w:t>
      </w:r>
      <w:r>
        <w:rPr>
          <w:rFonts w:ascii="Times New Roman" w:hAnsi="Times New Roman" w:eastAsia="仿宋_GB2312" w:cs="Times New Roman"/>
          <w:b/>
          <w:bCs/>
          <w:color w:val="auto"/>
          <w:sz w:val="32"/>
          <w:szCs w:val="32"/>
          <w:shd w:val="clear" w:color="auto" w:fill="FFFFFF"/>
        </w:rPr>
        <w:t xml:space="preserve"> </w:t>
      </w:r>
      <w:r>
        <w:rPr>
          <w:rFonts w:hint="eastAsia" w:ascii="Times New Roman" w:hAnsi="Times New Roman" w:eastAsia="仿宋_GB2312" w:cs="Times New Roman"/>
          <w:color w:val="auto"/>
          <w:sz w:val="32"/>
          <w:szCs w:val="32"/>
          <w:shd w:val="clear" w:color="auto" w:fill="FFFFFF"/>
          <w:lang w:val="en-US" w:eastAsia="zh-CN"/>
        </w:rPr>
        <w:t>行为类别属于虚假恶意投诉的：</w:t>
      </w:r>
    </w:p>
    <w:p w14:paraId="4C8294F2">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1.投诉材料经查失实，或者投诉正在处理过程中，仍通过其他渠道投诉或举报的，记5分；</w:t>
      </w:r>
    </w:p>
    <w:p w14:paraId="68A8BED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2.一年内二次</w:t>
      </w:r>
      <w:r>
        <w:rPr>
          <w:rFonts w:hint="eastAsia"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含二次)以上提出投诉均查无实据的，记3分；</w:t>
      </w:r>
    </w:p>
    <w:p w14:paraId="4B51EFC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3.不按规定程序进行质疑（异议）、投诉，而是采取</w:t>
      </w:r>
      <w:r>
        <w:rPr>
          <w:rFonts w:hint="eastAsia" w:eastAsia="仿宋_GB2312" w:cs="Times New Roman"/>
          <w:color w:val="auto"/>
          <w:sz w:val="32"/>
          <w:szCs w:val="32"/>
          <w:shd w:val="clear" w:color="auto" w:fill="FFFFFF"/>
          <w:lang w:val="en-US" w:eastAsia="zh-CN"/>
        </w:rPr>
        <w:t>违法信访</w:t>
      </w:r>
      <w:r>
        <w:rPr>
          <w:rFonts w:hint="eastAsia" w:ascii="Times New Roman" w:hAnsi="Times New Roman" w:eastAsia="仿宋_GB2312" w:cs="Times New Roman"/>
          <w:color w:val="auto"/>
          <w:sz w:val="32"/>
          <w:szCs w:val="32"/>
          <w:shd w:val="clear" w:color="auto" w:fill="FFFFFF"/>
          <w:lang w:val="en-US" w:eastAsia="zh-CN"/>
        </w:rPr>
        <w:t>等非正常渠道反映问题的，记5分；</w:t>
      </w:r>
    </w:p>
    <w:p w14:paraId="33BA1ADA">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4.捏造事实、提供虚假材料或者非法手段取得证明材料进行质疑（异议）、投诉、信访等，影响交易活动正常进行的，记5分。</w:t>
      </w:r>
    </w:p>
    <w:p w14:paraId="2645CCA8">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rPr>
        <w:t>第</w:t>
      </w:r>
      <w:r>
        <w:rPr>
          <w:rFonts w:hint="eastAsia" w:ascii="黑体" w:hAnsi="黑体" w:eastAsia="黑体" w:cs="黑体"/>
          <w:b/>
          <w:bCs/>
          <w:color w:val="auto"/>
          <w:sz w:val="32"/>
          <w:szCs w:val="32"/>
          <w:shd w:val="clear" w:color="auto" w:fill="FFFFFF"/>
          <w:lang w:val="en-US" w:eastAsia="zh-CN"/>
        </w:rPr>
        <w:t>六</w:t>
      </w:r>
      <w:r>
        <w:rPr>
          <w:rFonts w:hint="eastAsia" w:ascii="黑体" w:hAnsi="黑体" w:eastAsia="黑体" w:cs="黑体"/>
          <w:b/>
          <w:bCs/>
          <w:color w:val="auto"/>
          <w:sz w:val="32"/>
          <w:szCs w:val="32"/>
          <w:shd w:val="clear" w:color="auto" w:fill="FFFFFF"/>
        </w:rPr>
        <w:t>条</w:t>
      </w:r>
      <w:r>
        <w:rPr>
          <w:rFonts w:ascii="Times New Roman" w:hAnsi="Times New Roman" w:eastAsia="仿宋_GB2312" w:cs="Times New Roman"/>
          <w:b/>
          <w:bCs/>
          <w:color w:val="auto"/>
          <w:sz w:val="32"/>
          <w:szCs w:val="32"/>
          <w:shd w:val="clear" w:color="auto" w:fill="FFFFFF"/>
        </w:rPr>
        <w:t xml:space="preserve"> </w:t>
      </w:r>
      <w:r>
        <w:rPr>
          <w:rFonts w:hint="eastAsia" w:ascii="Times New Roman" w:hAnsi="Times New Roman" w:eastAsia="仿宋_GB2312" w:cs="Times New Roman"/>
          <w:color w:val="auto"/>
          <w:sz w:val="32"/>
          <w:szCs w:val="32"/>
          <w:shd w:val="clear" w:color="auto" w:fill="FFFFFF"/>
          <w:lang w:val="en-US" w:eastAsia="zh-CN"/>
        </w:rPr>
        <w:t>行为类别属于不接受监管的：</w:t>
      </w:r>
    </w:p>
    <w:p w14:paraId="154C402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1.无正当理由不按规定参加监管部门组织约谈的，</w:t>
      </w:r>
      <w:bookmarkStart w:id="12" w:name="OLE_LINK13"/>
      <w:r>
        <w:rPr>
          <w:rFonts w:hint="eastAsia" w:ascii="Times New Roman" w:hAnsi="Times New Roman" w:eastAsia="仿宋_GB2312" w:cs="Times New Roman"/>
          <w:color w:val="auto"/>
          <w:sz w:val="32"/>
          <w:szCs w:val="32"/>
          <w:shd w:val="clear" w:color="auto" w:fill="FFFFFF"/>
          <w:lang w:val="en-US" w:eastAsia="zh-CN"/>
        </w:rPr>
        <w:t>每次记1分；</w:t>
      </w:r>
    </w:p>
    <w:bookmarkEnd w:id="12"/>
    <w:p w14:paraId="380AE08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2.不按监管部门的要求提供材料或阻挠、拒绝监管部门依法进行监督检查的，每次记2分；</w:t>
      </w:r>
    </w:p>
    <w:p w14:paraId="7EF85DD8">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3.不按规定签收相关执法文书的，每次记1分；</w:t>
      </w:r>
    </w:p>
    <w:p w14:paraId="6E2BAF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4.在监管机构调查过程中，提供虚假材料的，每次记3分。</w:t>
      </w:r>
    </w:p>
    <w:p w14:paraId="590940BC">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lang w:val="en-US" w:eastAsia="zh-CN"/>
        </w:rPr>
        <w:t>第七条</w:t>
      </w:r>
      <w:r>
        <w:rPr>
          <w:rFonts w:hint="eastAsia" w:ascii="Times New Roman" w:hAnsi="Times New Roman" w:eastAsia="仿宋_GB2312" w:cs="Times New Roman"/>
          <w:color w:val="auto"/>
          <w:sz w:val="32"/>
          <w:szCs w:val="32"/>
          <w:shd w:val="clear" w:color="auto" w:fill="FFFFFF"/>
          <w:lang w:val="en-US" w:eastAsia="zh-CN"/>
        </w:rPr>
        <w:t xml:space="preserve"> 行为类别属于标后履约不良的：</w:t>
      </w:r>
    </w:p>
    <w:p w14:paraId="0CD2A7B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1.不按交易文件、投标文件以及签订的合同或协议履约，或在项目实施中降低技术、服务标准的，每项记2分；</w:t>
      </w:r>
    </w:p>
    <w:p w14:paraId="13DAB115">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2.关键岗位人员出勤率未达到相关要求或标后履约检查中关键岗位人员不在岗履职且未履行请假手续的，</w:t>
      </w:r>
      <w:bookmarkStart w:id="13" w:name="OLE_LINK14"/>
      <w:r>
        <w:rPr>
          <w:rFonts w:hint="eastAsia" w:ascii="Times New Roman" w:hAnsi="Times New Roman" w:eastAsia="仿宋_GB2312" w:cs="Times New Roman"/>
          <w:color w:val="auto"/>
          <w:sz w:val="32"/>
          <w:szCs w:val="32"/>
          <w:shd w:val="clear" w:color="auto" w:fill="FFFFFF"/>
          <w:lang w:val="en-US" w:eastAsia="zh-CN"/>
        </w:rPr>
        <w:t>每次记2分</w:t>
      </w:r>
      <w:bookmarkEnd w:id="13"/>
      <w:r>
        <w:rPr>
          <w:rFonts w:hint="eastAsia" w:ascii="Times New Roman" w:hAnsi="Times New Roman" w:eastAsia="仿宋_GB2312" w:cs="Times New Roman"/>
          <w:color w:val="auto"/>
          <w:sz w:val="32"/>
          <w:szCs w:val="32"/>
          <w:shd w:val="clear" w:color="auto" w:fill="FFFFFF"/>
          <w:lang w:val="en-US" w:eastAsia="zh-CN"/>
        </w:rPr>
        <w:t>；</w:t>
      </w:r>
    </w:p>
    <w:p w14:paraId="21A254E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3.将工程</w:t>
      </w:r>
      <w:r>
        <w:rPr>
          <w:rFonts w:hint="eastAsia" w:eastAsia="仿宋_GB2312" w:cs="Times New Roman"/>
          <w:color w:val="auto"/>
          <w:sz w:val="32"/>
          <w:szCs w:val="32"/>
          <w:shd w:val="clear" w:color="auto" w:fill="FFFFFF"/>
          <w:lang w:val="en-US" w:eastAsia="zh-CN"/>
        </w:rPr>
        <w:t>建设</w:t>
      </w:r>
      <w:r>
        <w:rPr>
          <w:rFonts w:hint="eastAsia" w:ascii="Times New Roman" w:hAnsi="Times New Roman" w:eastAsia="仿宋_GB2312" w:cs="Times New Roman"/>
          <w:color w:val="auto"/>
          <w:sz w:val="32"/>
          <w:szCs w:val="32"/>
          <w:shd w:val="clear" w:color="auto" w:fill="FFFFFF"/>
          <w:lang w:val="en-US" w:eastAsia="zh-CN"/>
        </w:rPr>
        <w:t>项目合同转包、违法分包的，记5分；</w:t>
      </w:r>
    </w:p>
    <w:p w14:paraId="6287E5D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eastAsia="仿宋_GB2312" w:cs="Times New Roman"/>
          <w:color w:val="auto"/>
          <w:sz w:val="32"/>
          <w:szCs w:val="32"/>
          <w:shd w:val="clear" w:color="auto" w:fill="FFFFFF"/>
          <w:lang w:val="en-US" w:eastAsia="zh-CN"/>
        </w:rPr>
        <w:t>4</w:t>
      </w:r>
      <w:r>
        <w:rPr>
          <w:rFonts w:hint="eastAsia" w:ascii="Times New Roman" w:hAnsi="Times New Roman" w:eastAsia="仿宋_GB2312" w:cs="Times New Roman"/>
          <w:color w:val="auto"/>
          <w:sz w:val="32"/>
          <w:szCs w:val="32"/>
          <w:shd w:val="clear" w:color="auto" w:fill="FFFFFF"/>
          <w:lang w:val="en-US" w:eastAsia="zh-CN"/>
        </w:rPr>
        <w:t>.擅自变更、中止或者终止合同的，记3分；</w:t>
      </w:r>
    </w:p>
    <w:p w14:paraId="275C05F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eastAsia="仿宋_GB2312" w:cs="Times New Roman"/>
          <w:color w:val="auto"/>
          <w:sz w:val="32"/>
          <w:szCs w:val="32"/>
          <w:shd w:val="clear" w:color="auto" w:fill="FFFFFF"/>
          <w:lang w:val="en-US" w:eastAsia="zh-CN"/>
        </w:rPr>
      </w:pPr>
      <w:r>
        <w:rPr>
          <w:rFonts w:hint="eastAsia" w:eastAsia="仿宋_GB2312" w:cs="Times New Roman"/>
          <w:color w:val="auto"/>
          <w:sz w:val="32"/>
          <w:szCs w:val="32"/>
          <w:shd w:val="clear" w:color="auto" w:fill="FFFFFF"/>
          <w:lang w:val="en-US" w:eastAsia="zh-CN"/>
        </w:rPr>
        <w:t>5</w:t>
      </w:r>
      <w:r>
        <w:rPr>
          <w:rFonts w:hint="eastAsia" w:ascii="Times New Roman" w:hAnsi="Times New Roman" w:eastAsia="仿宋_GB2312" w:cs="Times New Roman"/>
          <w:color w:val="auto"/>
          <w:sz w:val="32"/>
          <w:szCs w:val="32"/>
          <w:shd w:val="clear" w:color="auto" w:fill="FFFFFF"/>
          <w:lang w:val="en-US" w:eastAsia="zh-CN"/>
        </w:rPr>
        <w:t>.项目施工过程中被书面通知要求整改的其他行为，每次记2分</w:t>
      </w:r>
      <w:r>
        <w:rPr>
          <w:rFonts w:hint="eastAsia" w:eastAsia="仿宋_GB2312" w:cs="Times New Roman"/>
          <w:color w:val="auto"/>
          <w:sz w:val="32"/>
          <w:szCs w:val="32"/>
          <w:shd w:val="clear" w:color="auto" w:fill="FFFFFF"/>
          <w:lang w:val="en-US" w:eastAsia="zh-CN"/>
        </w:rPr>
        <w:t>。</w:t>
      </w:r>
    </w:p>
    <w:p w14:paraId="3C3F479B">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黑体" w:hAnsi="黑体" w:eastAsia="黑体" w:cs="黑体"/>
          <w:b/>
          <w:bCs/>
          <w:color w:val="auto"/>
          <w:sz w:val="32"/>
          <w:szCs w:val="32"/>
          <w:shd w:val="clear" w:color="auto" w:fill="FFFFFF"/>
          <w:lang w:val="en-US" w:eastAsia="zh-CN"/>
        </w:rPr>
        <w:t>第八条</w:t>
      </w:r>
      <w:r>
        <w:rPr>
          <w:rFonts w:hint="eastAsia" w:ascii="Times New Roman" w:hAnsi="Times New Roman" w:eastAsia="仿宋_GB2312" w:cs="Times New Roman"/>
          <w:color w:val="auto"/>
          <w:sz w:val="32"/>
          <w:szCs w:val="32"/>
          <w:shd w:val="clear" w:color="auto" w:fill="FFFFFF"/>
          <w:lang w:val="en-US" w:eastAsia="zh-CN"/>
        </w:rPr>
        <w:t xml:space="preserve"> 其他不良行为的：</w:t>
      </w:r>
    </w:p>
    <w:p w14:paraId="53A1104C">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1.投标文件中单方面出现其他竞争主体文件资料或企业名称或公章等信息，未被认定为串通投标的，记3分；</w:t>
      </w:r>
    </w:p>
    <w:p w14:paraId="6186A3FE">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2.违反公共资源交易法律法规及相关规定的其他行为，每次记2分。</w:t>
      </w:r>
    </w:p>
    <w:p w14:paraId="07C45F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both"/>
        <w:textAlignment w:val="baseline"/>
        <w:rPr>
          <w:rFonts w:ascii="黑体" w:hAnsi="宋体" w:eastAsia="黑体" w:cs="黑体"/>
          <w:i w:val="0"/>
          <w:iCs w:val="0"/>
          <w:caps w:val="0"/>
          <w:color w:val="auto"/>
          <w:spacing w:val="0"/>
          <w:sz w:val="32"/>
          <w:szCs w:val="32"/>
          <w:shd w:val="clear" w:color="auto" w:fill="FFFFFF"/>
          <w:vertAlign w:val="baseline"/>
        </w:rPr>
      </w:pPr>
    </w:p>
    <w:p w14:paraId="3705B1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both"/>
        <w:textAlignment w:val="baseline"/>
        <w:rPr>
          <w:rFonts w:hint="eastAsia" w:ascii="仿宋" w:hAnsi="仿宋" w:eastAsia="黑体" w:cs="仿宋"/>
          <w:i w:val="0"/>
          <w:iCs w:val="0"/>
          <w:caps w:val="0"/>
          <w:color w:val="auto"/>
          <w:spacing w:val="0"/>
          <w:sz w:val="32"/>
          <w:szCs w:val="32"/>
          <w:lang w:val="en-US" w:eastAsia="zh-CN"/>
        </w:rPr>
      </w:pPr>
      <w:r>
        <w:rPr>
          <w:rFonts w:ascii="黑体" w:hAnsi="宋体" w:eastAsia="黑体" w:cs="黑体"/>
          <w:i w:val="0"/>
          <w:iCs w:val="0"/>
          <w:caps w:val="0"/>
          <w:color w:val="auto"/>
          <w:spacing w:val="0"/>
          <w:sz w:val="32"/>
          <w:szCs w:val="32"/>
          <w:shd w:val="clear" w:color="auto" w:fill="FFFFFF"/>
          <w:vertAlign w:val="baseline"/>
        </w:rPr>
        <w:t>附件</w:t>
      </w:r>
      <w:r>
        <w:rPr>
          <w:rFonts w:hint="eastAsia" w:ascii="黑体" w:eastAsia="黑体" w:cs="黑体"/>
          <w:i w:val="0"/>
          <w:iCs w:val="0"/>
          <w:caps w:val="0"/>
          <w:color w:val="auto"/>
          <w:spacing w:val="0"/>
          <w:sz w:val="32"/>
          <w:szCs w:val="32"/>
          <w:shd w:val="clear" w:color="auto" w:fill="FFFFFF"/>
          <w:vertAlign w:val="baseline"/>
          <w:lang w:val="en-US" w:eastAsia="zh-CN"/>
        </w:rPr>
        <w:t>2</w:t>
      </w:r>
    </w:p>
    <w:p w14:paraId="5FF564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淮北市</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公共</w:t>
      </w:r>
      <w:r>
        <w:rPr>
          <w:rFonts w:ascii="方正小标宋简体" w:hAnsi="方正小标宋简体" w:eastAsia="方正小标宋简体" w:cs="方正小标宋简体"/>
          <w:i w:val="0"/>
          <w:iCs w:val="0"/>
          <w:caps w:val="0"/>
          <w:color w:val="auto"/>
          <w:spacing w:val="0"/>
          <w:sz w:val="44"/>
          <w:szCs w:val="44"/>
          <w:shd w:val="clear" w:color="auto" w:fill="FFFFFF"/>
        </w:rPr>
        <w:t>资源交易市场</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竞争主体</w:t>
      </w:r>
    </w:p>
    <w:p w14:paraId="41A485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不良行为</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认定</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表</w:t>
      </w:r>
    </w:p>
    <w:tbl>
      <w:tblPr>
        <w:tblStyle w:val="7"/>
        <w:tblW w:w="90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88"/>
        <w:gridCol w:w="7372"/>
      </w:tblGrid>
      <w:tr w14:paraId="2B645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1688" w:type="dxa"/>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3DB851C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竞争主体名称（个人）</w:t>
            </w:r>
          </w:p>
        </w:tc>
        <w:tc>
          <w:tcPr>
            <w:tcW w:w="7372"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top"/>
          </w:tcPr>
          <w:p w14:paraId="5A428E3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tc>
      </w:tr>
      <w:tr w14:paraId="76A514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1738130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组织机构代码</w:t>
            </w:r>
            <w:r>
              <w:rPr>
                <w:rFonts w:hint="eastAsia" w:ascii="黑体" w:eastAsia="黑体" w:cs="黑体"/>
                <w:color w:val="auto"/>
                <w:spacing w:val="-11"/>
                <w:sz w:val="24"/>
                <w:szCs w:val="24"/>
                <w:lang w:eastAsia="zh-CN"/>
              </w:rPr>
              <w:t>（</w:t>
            </w:r>
            <w:r>
              <w:rPr>
                <w:rFonts w:hint="eastAsia" w:ascii="黑体" w:hAnsi="宋体" w:eastAsia="黑体" w:cs="黑体"/>
                <w:color w:val="auto"/>
                <w:spacing w:val="-11"/>
                <w:sz w:val="24"/>
                <w:szCs w:val="24"/>
              </w:rPr>
              <w:t>身份证号码）</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top"/>
          </w:tcPr>
          <w:p w14:paraId="6F32AC1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tc>
      </w:tr>
      <w:tr w14:paraId="604AEF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084F54A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参与项目</w:t>
            </w:r>
          </w:p>
          <w:p w14:paraId="6E4C812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名称</w:t>
            </w:r>
            <w:r>
              <w:rPr>
                <w:rFonts w:hint="eastAsia" w:ascii="黑体" w:eastAsia="黑体" w:cs="黑体"/>
                <w:color w:val="auto"/>
                <w:sz w:val="24"/>
                <w:szCs w:val="24"/>
                <w:lang w:eastAsia="zh-CN"/>
              </w:rPr>
              <w:t>（</w:t>
            </w:r>
            <w:r>
              <w:rPr>
                <w:rFonts w:hint="eastAsia" w:ascii="黑体" w:hAnsi="宋体" w:eastAsia="黑体" w:cs="黑体"/>
                <w:color w:val="auto"/>
                <w:sz w:val="24"/>
                <w:szCs w:val="24"/>
              </w:rPr>
              <w:t>编号</w:t>
            </w:r>
            <w:r>
              <w:rPr>
                <w:rFonts w:hint="eastAsia" w:ascii="黑体" w:eastAsia="黑体" w:cs="黑体"/>
                <w:color w:val="auto"/>
                <w:sz w:val="24"/>
                <w:szCs w:val="24"/>
                <w:lang w:eastAsia="zh-CN"/>
              </w:rPr>
              <w:t>）</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top"/>
          </w:tcPr>
          <w:p w14:paraId="3B96186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tc>
      </w:tr>
      <w:tr w14:paraId="18FC82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13"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3E05CCC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不良记录情形</w:t>
            </w:r>
          </w:p>
          <w:p w14:paraId="46F355B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（按评价内容及计分标准填写）</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66C87A8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tc>
      </w:tr>
      <w:tr w14:paraId="18EC49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4"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5E5739E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事实经过</w:t>
            </w:r>
          </w:p>
          <w:p w14:paraId="1706D79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简 述</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center"/>
          </w:tcPr>
          <w:p w14:paraId="7C5A898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仿宋" w:hAnsi="仿宋" w:eastAsia="仿宋" w:cs="仿宋"/>
                <w:color w:val="auto"/>
                <w:sz w:val="24"/>
                <w:szCs w:val="24"/>
              </w:rPr>
              <w:t>                               </w:t>
            </w:r>
          </w:p>
          <w:p w14:paraId="06EE7E39">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029C141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p>
          <w:p w14:paraId="650FC0D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（可附证据材料）</w:t>
            </w:r>
          </w:p>
          <w:p w14:paraId="57D493E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p>
          <w:p w14:paraId="6BBB4EA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p>
          <w:p w14:paraId="47EE4E7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24"/>
                <w:szCs w:val="24"/>
              </w:rPr>
            </w:pPr>
          </w:p>
        </w:tc>
      </w:tr>
      <w:tr w14:paraId="488B5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0B39941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黑体" w:eastAsia="黑体" w:cs="黑体"/>
                <w:color w:val="auto"/>
                <w:sz w:val="24"/>
                <w:szCs w:val="24"/>
                <w:lang w:val="en-US" w:eastAsia="zh-CN"/>
              </w:rPr>
            </w:pPr>
            <w:r>
              <w:rPr>
                <w:rFonts w:hint="eastAsia" w:ascii="黑体" w:hAnsi="宋体" w:eastAsia="黑体" w:cs="黑体"/>
                <w:color w:val="auto"/>
                <w:sz w:val="24"/>
                <w:szCs w:val="24"/>
              </w:rPr>
              <w:t>填报</w:t>
            </w:r>
            <w:r>
              <w:rPr>
                <w:rFonts w:hint="eastAsia" w:ascii="黑体" w:eastAsia="黑体" w:cs="黑体"/>
                <w:color w:val="auto"/>
                <w:sz w:val="24"/>
                <w:szCs w:val="24"/>
                <w:lang w:val="en-US" w:eastAsia="zh-CN"/>
              </w:rPr>
              <w:t>部门</w:t>
            </w:r>
          </w:p>
          <w:p w14:paraId="1C9E641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黑体" w:cs="仿宋"/>
                <w:color w:val="auto"/>
                <w:sz w:val="32"/>
                <w:szCs w:val="32"/>
                <w:lang w:eastAsia="zh-CN"/>
              </w:rPr>
            </w:pPr>
            <w:r>
              <w:rPr>
                <w:rFonts w:hint="eastAsia" w:ascii="黑体" w:eastAsia="黑体" w:cs="黑体"/>
                <w:color w:val="auto"/>
                <w:sz w:val="24"/>
                <w:szCs w:val="24"/>
                <w:lang w:val="en-US" w:eastAsia="zh-CN"/>
              </w:rPr>
              <w:t>登记</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bottom"/>
          </w:tcPr>
          <w:p w14:paraId="3FD91C5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firstLine="3360" w:firstLineChars="14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经办人：</w:t>
            </w:r>
          </w:p>
          <w:p w14:paraId="3ADC236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4800" w:firstLineChars="2000"/>
              <w:jc w:val="right"/>
              <w:rPr>
                <w:rFonts w:hint="eastAsia" w:ascii="仿宋" w:hAnsi="仿宋" w:eastAsia="仿宋" w:cs="仿宋"/>
                <w:color w:val="auto"/>
                <w:sz w:val="32"/>
                <w:szCs w:val="32"/>
              </w:rPr>
            </w:pPr>
            <w:r>
              <w:rPr>
                <w:rFonts w:hint="eastAsia" w:ascii="仿宋" w:hAnsi="仿宋" w:eastAsia="仿宋" w:cs="仿宋"/>
                <w:color w:val="auto"/>
                <w:sz w:val="24"/>
                <w:szCs w:val="24"/>
              </w:rPr>
              <w:t>年   月   日</w:t>
            </w:r>
          </w:p>
        </w:tc>
      </w:tr>
      <w:tr w14:paraId="72707A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8"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51F470A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黑体" w:cs="仿宋"/>
                <w:color w:val="auto"/>
                <w:sz w:val="32"/>
                <w:szCs w:val="32"/>
                <w:lang w:eastAsia="zh-CN"/>
              </w:rPr>
            </w:pPr>
            <w:r>
              <w:rPr>
                <w:rFonts w:hint="eastAsia" w:ascii="黑体" w:hAnsi="宋体" w:eastAsia="黑体" w:cs="黑体"/>
                <w:color w:val="auto"/>
                <w:sz w:val="24"/>
                <w:szCs w:val="24"/>
              </w:rPr>
              <w:t>监管部门承办科室</w:t>
            </w:r>
            <w:r>
              <w:rPr>
                <w:rFonts w:hint="eastAsia" w:ascii="黑体" w:eastAsia="黑体" w:cs="黑体"/>
                <w:color w:val="auto"/>
                <w:sz w:val="24"/>
                <w:szCs w:val="24"/>
                <w:lang w:val="en-US" w:eastAsia="zh-CN"/>
              </w:rPr>
              <w:t>核定</w:t>
            </w:r>
            <w:r>
              <w:rPr>
                <w:rFonts w:hint="eastAsia" w:ascii="黑体" w:hAnsi="宋体" w:eastAsia="黑体" w:cs="黑体"/>
                <w:color w:val="auto"/>
                <w:sz w:val="24"/>
                <w:szCs w:val="24"/>
              </w:rPr>
              <w:t>情况</w:t>
            </w: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bottom"/>
          </w:tcPr>
          <w:p w14:paraId="7381D86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right"/>
              <w:rPr>
                <w:rFonts w:hint="eastAsia" w:ascii="仿宋" w:hAnsi="仿宋" w:eastAsia="仿宋" w:cs="仿宋"/>
                <w:color w:val="auto"/>
                <w:sz w:val="32"/>
                <w:szCs w:val="32"/>
              </w:rPr>
            </w:pPr>
            <w:r>
              <w:rPr>
                <w:rFonts w:hint="eastAsia" w:ascii="仿宋" w:hAnsi="仿宋" w:eastAsia="仿宋" w:cs="仿宋"/>
                <w:color w:val="auto"/>
                <w:sz w:val="24"/>
                <w:szCs w:val="24"/>
              </w:rPr>
              <w:t> </w:t>
            </w:r>
          </w:p>
          <w:p w14:paraId="23CDC1A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eastAsia" w:ascii="仿宋" w:hAnsi="仿宋" w:eastAsia="仿宋" w:cs="仿宋"/>
                <w:color w:val="auto"/>
                <w:sz w:val="24"/>
                <w:szCs w:val="24"/>
              </w:rPr>
              <w:t>  </w:t>
            </w:r>
          </w:p>
          <w:p w14:paraId="4437916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3120" w:firstLineChars="1300"/>
              <w:jc w:val="both"/>
              <w:rPr>
                <w:rFonts w:hint="eastAsia" w:ascii="Calibri" w:hAnsi="Calibri" w:eastAsia="仿宋" w:cs="Calibri"/>
                <w:color w:val="auto"/>
                <w:sz w:val="24"/>
                <w:szCs w:val="24"/>
                <w:lang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负责</w:t>
            </w:r>
            <w:r>
              <w:rPr>
                <w:rFonts w:hint="eastAsia" w:ascii="仿宋" w:hAnsi="仿宋" w:eastAsia="仿宋" w:cs="仿宋"/>
                <w:color w:val="auto"/>
                <w:sz w:val="24"/>
                <w:szCs w:val="24"/>
              </w:rPr>
              <w:t>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承办科室（盖章）</w:t>
            </w:r>
            <w:r>
              <w:rPr>
                <w:rFonts w:hint="eastAsia" w:ascii="仿宋" w:hAnsi="仿宋" w:eastAsia="仿宋" w:cs="仿宋"/>
                <w:color w:val="auto"/>
                <w:sz w:val="24"/>
                <w:szCs w:val="24"/>
                <w:lang w:eastAsia="zh-CN"/>
              </w:rPr>
              <w:t>：</w:t>
            </w:r>
          </w:p>
          <w:p w14:paraId="53F6E361">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default" w:ascii="Calibri" w:hAnsi="Calibri" w:cs="Calibri"/>
                <w:color w:val="auto"/>
                <w:sz w:val="24"/>
                <w:szCs w:val="24"/>
              </w:rPr>
              <w:t> </w:t>
            </w:r>
          </w:p>
          <w:p w14:paraId="07DDB2F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leftChars="0" w:right="0" w:rightChars="0"/>
              <w:jc w:val="right"/>
              <w:rPr>
                <w:rFonts w:hint="eastAsia" w:ascii="仿宋" w:hAnsi="仿宋" w:eastAsia="仿宋" w:cs="仿宋"/>
                <w:color w:val="auto"/>
                <w:sz w:val="32"/>
                <w:szCs w:val="32"/>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r w14:paraId="3B362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3" w:hRule="atLeast"/>
          <w:jc w:val="center"/>
        </w:trPr>
        <w:tc>
          <w:tcPr>
            <w:tcW w:w="1688" w:type="dxa"/>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14:paraId="02B66AA1">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黑体" w:hAnsi="宋体" w:eastAsia="黑体" w:cs="黑体"/>
                <w:color w:val="auto"/>
                <w:sz w:val="24"/>
                <w:szCs w:val="24"/>
              </w:rPr>
            </w:pPr>
            <w:r>
              <w:rPr>
                <w:rFonts w:hint="eastAsia" w:ascii="黑体" w:hAnsi="宋体" w:eastAsia="黑体" w:cs="黑体"/>
                <w:color w:val="auto"/>
                <w:sz w:val="24"/>
                <w:szCs w:val="24"/>
              </w:rPr>
              <w:t>监管部门</w:t>
            </w:r>
          </w:p>
          <w:p w14:paraId="171573D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黑体" w:hAnsi="宋体" w:eastAsia="黑体" w:cs="黑体"/>
                <w:color w:val="auto"/>
                <w:sz w:val="24"/>
                <w:szCs w:val="24"/>
              </w:rPr>
            </w:pPr>
            <w:r>
              <w:rPr>
                <w:rFonts w:hint="eastAsia" w:ascii="黑体" w:eastAsia="黑体" w:cs="黑体"/>
                <w:color w:val="auto"/>
                <w:sz w:val="24"/>
                <w:szCs w:val="24"/>
                <w:lang w:val="en-US" w:eastAsia="zh-CN"/>
              </w:rPr>
              <w:t>科室复核</w:t>
            </w:r>
            <w:r>
              <w:rPr>
                <w:rFonts w:hint="eastAsia" w:ascii="黑体" w:hAnsi="宋体" w:eastAsia="黑体" w:cs="黑体"/>
                <w:color w:val="auto"/>
                <w:sz w:val="24"/>
                <w:szCs w:val="24"/>
              </w:rPr>
              <w:t>情况</w:t>
            </w:r>
          </w:p>
          <w:p w14:paraId="567D883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both"/>
              <w:rPr>
                <w:rFonts w:hint="eastAsia" w:ascii="黑体" w:hAnsi="宋体" w:eastAsia="黑体" w:cs="黑体"/>
                <w:color w:val="auto"/>
                <w:sz w:val="24"/>
                <w:szCs w:val="24"/>
                <w:lang w:eastAsia="zh-CN"/>
              </w:rPr>
            </w:pPr>
          </w:p>
        </w:tc>
        <w:tc>
          <w:tcPr>
            <w:tcW w:w="7372" w:type="dxa"/>
            <w:tcBorders>
              <w:top w:val="nil"/>
              <w:left w:val="nil"/>
              <w:bottom w:val="single" w:color="auto" w:sz="6" w:space="0"/>
              <w:right w:val="single" w:color="auto" w:sz="6" w:space="0"/>
            </w:tcBorders>
            <w:noWrap w:val="0"/>
            <w:tcMar>
              <w:top w:w="0" w:type="dxa"/>
              <w:left w:w="108" w:type="dxa"/>
              <w:bottom w:w="0" w:type="dxa"/>
              <w:right w:w="108" w:type="dxa"/>
            </w:tcMar>
            <w:vAlign w:val="bottom"/>
          </w:tcPr>
          <w:p w14:paraId="33FD61F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right"/>
              <w:rPr>
                <w:rFonts w:hint="eastAsia" w:ascii="仿宋" w:hAnsi="仿宋" w:eastAsia="仿宋" w:cs="仿宋"/>
                <w:color w:val="auto"/>
                <w:sz w:val="32"/>
                <w:szCs w:val="32"/>
              </w:rPr>
            </w:pPr>
            <w:r>
              <w:rPr>
                <w:rFonts w:hint="eastAsia" w:ascii="仿宋" w:hAnsi="仿宋" w:eastAsia="仿宋" w:cs="仿宋"/>
                <w:color w:val="auto"/>
                <w:sz w:val="24"/>
                <w:szCs w:val="24"/>
              </w:rPr>
              <w:t> </w:t>
            </w:r>
          </w:p>
          <w:p w14:paraId="06767D7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eastAsia" w:ascii="仿宋" w:hAnsi="仿宋" w:eastAsia="仿宋" w:cs="仿宋"/>
                <w:color w:val="auto"/>
                <w:sz w:val="24"/>
                <w:szCs w:val="24"/>
              </w:rPr>
              <w:t>  </w:t>
            </w:r>
          </w:p>
          <w:p w14:paraId="729DEF9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3120" w:firstLineChars="1300"/>
              <w:jc w:val="both"/>
              <w:rPr>
                <w:rFonts w:hint="eastAsia" w:ascii="Calibri" w:hAnsi="Calibri" w:eastAsia="仿宋" w:cs="Calibri"/>
                <w:color w:val="auto"/>
                <w:sz w:val="24"/>
                <w:szCs w:val="24"/>
                <w:lang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负责</w:t>
            </w:r>
            <w:r>
              <w:rPr>
                <w:rFonts w:hint="eastAsia" w:ascii="仿宋" w:hAnsi="仿宋" w:eastAsia="仿宋" w:cs="仿宋"/>
                <w:color w:val="auto"/>
                <w:sz w:val="24"/>
                <w:szCs w:val="24"/>
              </w:rPr>
              <w:t>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承办科室（盖章）</w:t>
            </w:r>
            <w:r>
              <w:rPr>
                <w:rFonts w:hint="eastAsia" w:ascii="仿宋" w:hAnsi="仿宋" w:eastAsia="仿宋" w:cs="仿宋"/>
                <w:color w:val="auto"/>
                <w:sz w:val="24"/>
                <w:szCs w:val="24"/>
                <w:lang w:eastAsia="zh-CN"/>
              </w:rPr>
              <w:t>：</w:t>
            </w:r>
          </w:p>
          <w:p w14:paraId="714E163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default" w:ascii="Calibri" w:hAnsi="Calibri" w:cs="Calibri"/>
                <w:color w:val="auto"/>
                <w:sz w:val="24"/>
                <w:szCs w:val="24"/>
              </w:rPr>
              <w:t> </w:t>
            </w:r>
          </w:p>
          <w:p w14:paraId="34AA0E8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leftChars="0" w:right="0" w:rightChars="0"/>
              <w:jc w:val="right"/>
              <w:rPr>
                <w:rFonts w:hint="eastAsia" w:ascii="仿宋" w:hAnsi="仿宋" w:eastAsia="仿宋" w:cs="仿宋"/>
                <w:color w:val="auto"/>
                <w:sz w:val="32"/>
                <w:szCs w:val="32"/>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bl>
    <w:p w14:paraId="61439B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560" w:lineRule="atLeast"/>
        <w:ind w:left="0" w:right="0" w:firstLine="0"/>
        <w:jc w:val="left"/>
        <w:textAlignment w:val="baseline"/>
        <w:rPr>
          <w:rFonts w:hint="eastAsia" w:ascii="仿宋" w:hAnsi="仿宋" w:eastAsia="黑体" w:cs="仿宋"/>
          <w:i w:val="0"/>
          <w:iCs w:val="0"/>
          <w:caps w:val="0"/>
          <w:color w:val="auto"/>
          <w:spacing w:val="0"/>
          <w:sz w:val="32"/>
          <w:szCs w:val="32"/>
          <w:lang w:val="en-US" w:eastAsia="zh-CN"/>
        </w:rPr>
      </w:pPr>
      <w:r>
        <w:rPr>
          <w:rFonts w:hint="eastAsia" w:ascii="黑体" w:hAnsi="宋体" w:eastAsia="黑体" w:cs="黑体"/>
          <w:i w:val="0"/>
          <w:iCs w:val="0"/>
          <w:caps w:val="0"/>
          <w:color w:val="auto"/>
          <w:spacing w:val="0"/>
          <w:sz w:val="32"/>
          <w:szCs w:val="32"/>
          <w:shd w:val="clear" w:color="auto" w:fill="FFFFFF"/>
          <w:vertAlign w:val="baseline"/>
        </w:rPr>
        <w:t>附件</w:t>
      </w:r>
      <w:r>
        <w:rPr>
          <w:rFonts w:hint="eastAsia" w:ascii="黑体" w:eastAsia="黑体" w:cs="黑体"/>
          <w:i w:val="0"/>
          <w:iCs w:val="0"/>
          <w:caps w:val="0"/>
          <w:color w:val="auto"/>
          <w:spacing w:val="0"/>
          <w:sz w:val="32"/>
          <w:szCs w:val="32"/>
          <w:shd w:val="clear" w:color="auto" w:fill="FFFFFF"/>
          <w:vertAlign w:val="baseline"/>
          <w:lang w:val="en-US" w:eastAsia="zh-CN"/>
        </w:rPr>
        <w:t>3</w:t>
      </w:r>
    </w:p>
    <w:p w14:paraId="5DA535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淮北</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市公共资源交易市场</w:t>
      </w:r>
    </w:p>
    <w:p w14:paraId="5FD115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竞争主体</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不良行为信息</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修复申请表</w:t>
      </w:r>
    </w:p>
    <w:tbl>
      <w:tblPr>
        <w:tblStyle w:val="7"/>
        <w:tblW w:w="93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74"/>
        <w:gridCol w:w="2787"/>
        <w:gridCol w:w="2190"/>
        <w:gridCol w:w="2688"/>
      </w:tblGrid>
      <w:tr w14:paraId="1313B9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7" w:hRule="atLeast"/>
          <w:jc w:val="center"/>
        </w:trPr>
        <w:tc>
          <w:tcPr>
            <w:tcW w:w="167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0CD1D0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申请单位</w:t>
            </w:r>
          </w:p>
          <w:p w14:paraId="6D8A749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（个人）名称</w:t>
            </w:r>
          </w:p>
        </w:tc>
        <w:tc>
          <w:tcPr>
            <w:tcW w:w="766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top"/>
          </w:tcPr>
          <w:p w14:paraId="729318C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ascii="微软雅黑" w:hAnsi="微软雅黑" w:eastAsia="微软雅黑" w:cs="微软雅黑"/>
                <w:color w:val="auto"/>
                <w:sz w:val="28"/>
                <w:szCs w:val="28"/>
              </w:rPr>
              <w:t> </w:t>
            </w:r>
          </w:p>
        </w:tc>
      </w:tr>
      <w:tr w14:paraId="2663AB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6"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A02F8B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经办人签名</w:t>
            </w:r>
          </w:p>
        </w:tc>
        <w:tc>
          <w:tcPr>
            <w:tcW w:w="2787" w:type="dxa"/>
            <w:tcBorders>
              <w:top w:val="nil"/>
              <w:left w:val="nil"/>
              <w:bottom w:val="single" w:color="000000" w:sz="6" w:space="0"/>
              <w:right w:val="single" w:color="000000" w:sz="6" w:space="0"/>
            </w:tcBorders>
            <w:noWrap w:val="0"/>
            <w:tcMar>
              <w:top w:w="0" w:type="dxa"/>
              <w:left w:w="0" w:type="dxa"/>
              <w:bottom w:w="0" w:type="dxa"/>
              <w:right w:w="0" w:type="dxa"/>
            </w:tcMar>
            <w:vAlign w:val="top"/>
          </w:tcPr>
          <w:p w14:paraId="104E34D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29" w:beforeAutospacing="0" w:after="0" w:afterAutospacing="0" w:line="300" w:lineRule="atLeast"/>
              <w:ind w:left="80" w:right="0"/>
              <w:jc w:val="center"/>
              <w:rPr>
                <w:rFonts w:hint="default" w:ascii="Calibri" w:hAnsi="Calibri" w:cs="Calibri"/>
                <w:color w:val="auto"/>
                <w:sz w:val="24"/>
                <w:szCs w:val="24"/>
              </w:rPr>
            </w:pPr>
            <w:r>
              <w:rPr>
                <w:rFonts w:hint="eastAsia" w:ascii="黑体" w:hAnsi="宋体" w:eastAsia="黑体" w:cs="黑体"/>
                <w:color w:val="auto"/>
                <w:sz w:val="28"/>
                <w:szCs w:val="28"/>
              </w:rPr>
              <w:t> </w:t>
            </w:r>
          </w:p>
        </w:tc>
        <w:tc>
          <w:tcPr>
            <w:tcW w:w="219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59A3735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29" w:beforeAutospacing="0" w:after="0" w:afterAutospacing="0" w:line="300" w:lineRule="atLeast"/>
              <w:ind w:left="80" w:right="0"/>
              <w:jc w:val="center"/>
              <w:rPr>
                <w:rFonts w:hint="default" w:ascii="Calibri" w:hAnsi="Calibri" w:cs="Calibri"/>
                <w:color w:val="auto"/>
                <w:sz w:val="24"/>
                <w:szCs w:val="24"/>
              </w:rPr>
            </w:pPr>
            <w:r>
              <w:rPr>
                <w:rFonts w:hint="eastAsia" w:ascii="黑体" w:hAnsi="宋体" w:eastAsia="黑体" w:cs="黑体"/>
                <w:color w:val="auto"/>
                <w:sz w:val="24"/>
                <w:szCs w:val="24"/>
              </w:rPr>
              <w:t>经办人联系方式</w:t>
            </w:r>
          </w:p>
        </w:tc>
        <w:tc>
          <w:tcPr>
            <w:tcW w:w="2688"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6E53FEE9">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center"/>
              <w:rPr>
                <w:rFonts w:hint="default" w:ascii="Calibri" w:hAnsi="Calibri" w:cs="Calibri"/>
                <w:color w:val="auto"/>
                <w:sz w:val="24"/>
                <w:szCs w:val="24"/>
              </w:rPr>
            </w:pPr>
            <w:r>
              <w:rPr>
                <w:rFonts w:hint="eastAsia" w:ascii="微软雅黑" w:hAnsi="微软雅黑" w:eastAsia="微软雅黑" w:cs="微软雅黑"/>
                <w:color w:val="auto"/>
                <w:sz w:val="28"/>
                <w:szCs w:val="28"/>
              </w:rPr>
              <w:t> </w:t>
            </w:r>
          </w:p>
        </w:tc>
      </w:tr>
      <w:tr w14:paraId="617B0F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7"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79B7B9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申请修复的</w:t>
            </w:r>
          </w:p>
          <w:p w14:paraId="11E708C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lang w:eastAsia="zh-CN"/>
              </w:rPr>
            </w:pPr>
            <w:r>
              <w:rPr>
                <w:rFonts w:hint="eastAsia" w:ascii="黑体" w:eastAsia="黑体" w:cs="黑体"/>
                <w:color w:val="auto"/>
                <w:sz w:val="24"/>
                <w:szCs w:val="24"/>
                <w:lang w:eastAsia="zh-CN"/>
              </w:rPr>
              <w:t>不良行为信息</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top"/>
          </w:tcPr>
          <w:p w14:paraId="6B2329D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29" w:beforeAutospacing="0" w:after="0" w:afterAutospacing="0" w:line="300" w:lineRule="atLeast"/>
              <w:ind w:left="80" w:right="0"/>
              <w:jc w:val="center"/>
              <w:rPr>
                <w:rFonts w:hint="default" w:ascii="Calibri" w:hAnsi="Calibri" w:cs="Calibri"/>
                <w:color w:val="auto"/>
                <w:sz w:val="24"/>
                <w:szCs w:val="24"/>
              </w:rPr>
            </w:pPr>
            <w:r>
              <w:rPr>
                <w:rFonts w:hint="eastAsia" w:ascii="黑体" w:hAnsi="宋体" w:eastAsia="黑体" w:cs="黑体"/>
                <w:color w:val="auto"/>
                <w:sz w:val="28"/>
                <w:szCs w:val="28"/>
              </w:rPr>
              <w:t> </w:t>
            </w:r>
          </w:p>
        </w:tc>
      </w:tr>
      <w:tr w14:paraId="42FAE6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77"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E95789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申请单位（</w:t>
            </w:r>
          </w:p>
          <w:p w14:paraId="5B422C2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个人）整改情况及成效（提供相关佐证材料）</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51C3E99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整改情况及成效：</w:t>
            </w:r>
          </w:p>
          <w:p w14:paraId="473179E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 </w:t>
            </w:r>
          </w:p>
          <w:p w14:paraId="477E155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（后附佐证材料，共 页）</w:t>
            </w:r>
          </w:p>
          <w:p w14:paraId="47C52A1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99" w:beforeAutospacing="0" w:after="0" w:afterAutospacing="0" w:line="300" w:lineRule="atLeast"/>
              <w:ind w:left="0" w:right="18"/>
              <w:jc w:val="both"/>
              <w:rPr>
                <w:rFonts w:hint="default" w:ascii="Calibri" w:hAnsi="Calibri" w:cs="Calibri"/>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申请单位（盖章）：       </w:t>
            </w:r>
          </w:p>
          <w:p w14:paraId="2D4B8C6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default" w:ascii="Calibri" w:hAnsi="Calibri" w:cs="Calibri"/>
                <w:color w:val="auto"/>
                <w:sz w:val="24"/>
                <w:szCs w:val="24"/>
              </w:rPr>
              <w:t> </w:t>
            </w:r>
          </w:p>
          <w:p w14:paraId="33EA125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r w14:paraId="2DEA6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1"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95388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监管部门</w:t>
            </w:r>
          </w:p>
          <w:p w14:paraId="69356EA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承办科室意见</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bottom"/>
          </w:tcPr>
          <w:p w14:paraId="44D6F5F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eastAsia" w:ascii="仿宋" w:hAnsi="仿宋" w:eastAsia="仿宋" w:cs="仿宋"/>
                <w:color w:val="auto"/>
                <w:sz w:val="24"/>
                <w:szCs w:val="24"/>
              </w:rPr>
              <w:t> </w:t>
            </w:r>
          </w:p>
          <w:p w14:paraId="541A3DF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3120" w:firstLineChars="1300"/>
              <w:jc w:val="both"/>
              <w:rPr>
                <w:rFonts w:hint="eastAsia" w:ascii="Calibri" w:hAnsi="Calibri" w:eastAsia="仿宋" w:cs="Calibri"/>
                <w:color w:val="auto"/>
                <w:sz w:val="24"/>
                <w:szCs w:val="24"/>
                <w:lang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负责人</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承办科室（盖章）</w:t>
            </w:r>
            <w:r>
              <w:rPr>
                <w:rFonts w:hint="eastAsia" w:ascii="仿宋" w:hAnsi="仿宋" w:eastAsia="仿宋" w:cs="仿宋"/>
                <w:color w:val="auto"/>
                <w:sz w:val="24"/>
                <w:szCs w:val="24"/>
                <w:lang w:eastAsia="zh-CN"/>
              </w:rPr>
              <w:t>：</w:t>
            </w:r>
          </w:p>
          <w:p w14:paraId="35B9211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default" w:ascii="Calibri" w:hAnsi="Calibri" w:cs="Calibri"/>
                <w:color w:val="auto"/>
                <w:sz w:val="24"/>
                <w:szCs w:val="24"/>
              </w:rPr>
              <w:t> </w:t>
            </w:r>
          </w:p>
          <w:p w14:paraId="6889795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r w14:paraId="654A75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4"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EB5079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监管部门</w:t>
            </w:r>
          </w:p>
          <w:p w14:paraId="4A29619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default" w:ascii="黑体" w:hAnsi="宋体" w:eastAsia="黑体" w:cs="黑体"/>
                <w:color w:val="auto"/>
                <w:sz w:val="24"/>
                <w:szCs w:val="24"/>
                <w:lang w:val="en-US"/>
              </w:rPr>
            </w:pPr>
            <w:r>
              <w:rPr>
                <w:rFonts w:hint="eastAsia" w:ascii="黑体" w:eastAsia="黑体" w:cs="黑体"/>
                <w:color w:val="auto"/>
                <w:sz w:val="24"/>
                <w:szCs w:val="24"/>
                <w:lang w:val="en-US" w:eastAsia="zh-CN"/>
              </w:rPr>
              <w:t>科室复核意见</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bottom"/>
          </w:tcPr>
          <w:p w14:paraId="4E8233C9">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jc w:val="right"/>
              <w:rPr>
                <w:rFonts w:hint="eastAsia" w:ascii="仿宋" w:hAnsi="仿宋" w:eastAsia="仿宋" w:cs="仿宋"/>
                <w:color w:val="auto"/>
                <w:sz w:val="32"/>
                <w:szCs w:val="32"/>
              </w:rPr>
            </w:pPr>
            <w:r>
              <w:rPr>
                <w:rFonts w:hint="eastAsia" w:ascii="仿宋" w:hAnsi="仿宋" w:eastAsia="仿宋" w:cs="仿宋"/>
                <w:color w:val="auto"/>
                <w:sz w:val="24"/>
                <w:szCs w:val="24"/>
              </w:rPr>
              <w:t> </w:t>
            </w:r>
          </w:p>
          <w:p w14:paraId="116A0E7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eastAsia" w:ascii="仿宋" w:hAnsi="仿宋" w:eastAsia="仿宋" w:cs="仿宋"/>
                <w:color w:val="auto"/>
                <w:sz w:val="24"/>
                <w:szCs w:val="24"/>
              </w:rPr>
              <w:t>  </w:t>
            </w:r>
          </w:p>
          <w:p w14:paraId="45CCADA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3120" w:firstLineChars="1300"/>
              <w:jc w:val="both"/>
              <w:rPr>
                <w:rFonts w:hint="eastAsia" w:ascii="Calibri" w:hAnsi="Calibri" w:eastAsia="仿宋" w:cs="Calibri"/>
                <w:color w:val="auto"/>
                <w:sz w:val="24"/>
                <w:szCs w:val="24"/>
                <w:lang w:eastAsia="zh-CN"/>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负责</w:t>
            </w:r>
            <w:r>
              <w:rPr>
                <w:rFonts w:hint="eastAsia" w:ascii="仿宋" w:hAnsi="仿宋" w:eastAsia="仿宋" w:cs="仿宋"/>
                <w:color w:val="auto"/>
                <w:sz w:val="24"/>
                <w:szCs w:val="24"/>
              </w:rPr>
              <w:t>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承办科室（盖章）</w:t>
            </w:r>
            <w:r>
              <w:rPr>
                <w:rFonts w:hint="eastAsia" w:ascii="仿宋" w:hAnsi="仿宋" w:eastAsia="仿宋" w:cs="仿宋"/>
                <w:color w:val="auto"/>
                <w:sz w:val="24"/>
                <w:szCs w:val="24"/>
                <w:lang w:eastAsia="zh-CN"/>
              </w:rPr>
              <w:t>：</w:t>
            </w:r>
          </w:p>
          <w:p w14:paraId="2B4BECD1">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default" w:ascii="Calibri" w:hAnsi="Calibri" w:cs="Calibri"/>
                <w:color w:val="auto"/>
                <w:sz w:val="24"/>
                <w:szCs w:val="24"/>
              </w:rPr>
            </w:pPr>
            <w:r>
              <w:rPr>
                <w:rFonts w:hint="default" w:ascii="Calibri" w:hAnsi="Calibri" w:cs="Calibri"/>
                <w:color w:val="auto"/>
                <w:sz w:val="24"/>
                <w:szCs w:val="24"/>
              </w:rPr>
              <w:t> </w:t>
            </w:r>
          </w:p>
          <w:p w14:paraId="10D618F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r w14:paraId="28EF6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5"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4CE5D9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分管领导</w:t>
            </w:r>
          </w:p>
          <w:p w14:paraId="1656C8E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default" w:ascii="仿宋" w:hAnsi="仿宋" w:eastAsia="仿宋" w:cs="仿宋"/>
                <w:color w:val="auto"/>
                <w:sz w:val="32"/>
                <w:szCs w:val="32"/>
                <w:lang w:val="en-US"/>
              </w:rPr>
            </w:pPr>
            <w:r>
              <w:rPr>
                <w:rFonts w:hint="eastAsia" w:ascii="黑体" w:eastAsia="黑体" w:cs="黑体"/>
                <w:color w:val="auto"/>
                <w:sz w:val="24"/>
                <w:szCs w:val="24"/>
                <w:lang w:val="en-US" w:eastAsia="zh-CN"/>
              </w:rPr>
              <w:t>意见</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487B7BA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 </w:t>
            </w:r>
          </w:p>
          <w:p w14:paraId="774A566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5760" w:firstLineChars="2400"/>
              <w:jc w:val="both"/>
              <w:rPr>
                <w:rFonts w:hint="eastAsia" w:ascii="仿宋" w:hAnsi="仿宋" w:eastAsia="仿宋" w:cs="仿宋"/>
                <w:color w:val="auto"/>
                <w:sz w:val="24"/>
                <w:szCs w:val="24"/>
              </w:rPr>
            </w:pPr>
          </w:p>
          <w:p w14:paraId="0C32A95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right="0" w:firstLine="3360" w:firstLineChars="1400"/>
              <w:jc w:val="both"/>
              <w:rPr>
                <w:rFonts w:hint="default" w:ascii="Calibri" w:hAnsi="Calibri" w:cs="Calibri"/>
                <w:color w:val="auto"/>
                <w:sz w:val="24"/>
                <w:szCs w:val="24"/>
              </w:rPr>
            </w:pPr>
            <w:r>
              <w:rPr>
                <w:rFonts w:hint="eastAsia" w:ascii="仿宋" w:hAnsi="仿宋" w:eastAsia="仿宋" w:cs="仿宋"/>
                <w:color w:val="auto"/>
                <w:sz w:val="24"/>
                <w:szCs w:val="24"/>
              </w:rPr>
              <w:t>签</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名：                 </w:t>
            </w:r>
          </w:p>
          <w:p w14:paraId="7892AFB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jc w:val="both"/>
              <w:rPr>
                <w:rFonts w:hint="default" w:ascii="Calibri" w:hAnsi="Calibri" w:cs="Calibri"/>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tc>
      </w:tr>
      <w:tr w14:paraId="6AAED2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7" w:hRule="atLeast"/>
          <w:jc w:val="center"/>
        </w:trPr>
        <w:tc>
          <w:tcPr>
            <w:tcW w:w="1674"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B365599">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0" w:lineRule="atLeast"/>
              <w:ind w:left="0" w:right="0"/>
              <w:jc w:val="center"/>
              <w:rPr>
                <w:rFonts w:hint="eastAsia" w:ascii="仿宋" w:hAnsi="仿宋" w:eastAsia="仿宋" w:cs="仿宋"/>
                <w:color w:val="auto"/>
                <w:sz w:val="32"/>
                <w:szCs w:val="32"/>
              </w:rPr>
            </w:pPr>
            <w:r>
              <w:rPr>
                <w:rFonts w:hint="eastAsia" w:ascii="黑体" w:hAnsi="宋体" w:eastAsia="黑体" w:cs="黑体"/>
                <w:color w:val="auto"/>
                <w:sz w:val="24"/>
                <w:szCs w:val="24"/>
              </w:rPr>
              <w:t>备  注</w:t>
            </w:r>
          </w:p>
        </w:tc>
        <w:tc>
          <w:tcPr>
            <w:tcW w:w="7665"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top"/>
          </w:tcPr>
          <w:p w14:paraId="17AC70C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17"/>
              <w:jc w:val="both"/>
              <w:rPr>
                <w:rFonts w:hint="default" w:ascii="Calibri" w:hAnsi="Calibri" w:cs="Calibri"/>
                <w:color w:val="auto"/>
                <w:sz w:val="24"/>
                <w:szCs w:val="24"/>
              </w:rPr>
            </w:pPr>
            <w:r>
              <w:rPr>
                <w:rFonts w:hint="eastAsia" w:ascii="宋体" w:hAnsi="宋体" w:eastAsia="宋体" w:cs="宋体"/>
                <w:color w:val="auto"/>
                <w:sz w:val="28"/>
                <w:szCs w:val="28"/>
              </w:rPr>
              <w:t> </w:t>
            </w:r>
          </w:p>
        </w:tc>
      </w:tr>
    </w:tbl>
    <w:p w14:paraId="6080DFD2">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eastAsia="仿宋_GB2312"/>
          <w:color w:val="auto"/>
          <w:kern w:val="0"/>
          <w:sz w:val="32"/>
          <w:szCs w:val="32"/>
          <w:lang w:val="en-US" w:eastAsia="zh-CN"/>
        </w:rPr>
      </w:pPr>
    </w:p>
    <w:sectPr>
      <w:headerReference r:id="rId3" w:type="default"/>
      <w:footerReference r:id="rId4" w:type="default"/>
      <w:footerReference r:id="rId5" w:type="even"/>
      <w:pgSz w:w="11906" w:h="16838"/>
      <w:pgMar w:top="1985" w:right="1531" w:bottom="1985" w:left="1531" w:header="851" w:footer="1588"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730F">
    <w:pPr>
      <w:pStyle w:val="4"/>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t>- 1 -</w:t>
    </w:r>
    <w:r>
      <w:rPr>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C0A3">
    <w:pPr>
      <w:pStyle w:val="4"/>
      <w:ind w:right="16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t>- 2 -</w:t>
    </w:r>
    <w:r>
      <w:rPr>
        <w:rFonts w:hint="eastAsia" w:ascii="仿宋_GB2312" w:eastAsia="仿宋_GB2312"/>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13CC">
    <w:pPr>
      <w:pStyle w:val="5"/>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24D6"/>
    <w:multiLevelType w:val="singleLevel"/>
    <w:tmpl w:val="C94F24D6"/>
    <w:lvl w:ilvl="0" w:tentative="0">
      <w:start w:val="1"/>
      <w:numFmt w:val="chineseCounting"/>
      <w:suff w:val="nothing"/>
      <w:lvlText w:val="（%1）"/>
      <w:lvlJc w:val="left"/>
      <w:rPr>
        <w:rFonts w:hint="eastAsia"/>
      </w:rPr>
    </w:lvl>
  </w:abstractNum>
  <w:abstractNum w:abstractNumId="1">
    <w:nsid w:val="D2A2BBBF"/>
    <w:multiLevelType w:val="singleLevel"/>
    <w:tmpl w:val="D2A2BBBF"/>
    <w:lvl w:ilvl="0" w:tentative="0">
      <w:start w:val="1"/>
      <w:numFmt w:val="chineseCounting"/>
      <w:suff w:val="space"/>
      <w:lvlText w:val="第%1条"/>
      <w:lvlJc w:val="left"/>
      <w:rPr>
        <w:rFonts w:hint="eastAsia" w:ascii="黑体" w:hAnsi="黑体" w:eastAsia="黑体"/>
        <w:b w:val="0"/>
        <w:bCs w:val="0"/>
        <w:color w:val="auto"/>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002810F2"/>
    <w:rsid w:val="000155F4"/>
    <w:rsid w:val="000349CC"/>
    <w:rsid w:val="00042E3F"/>
    <w:rsid w:val="0004551C"/>
    <w:rsid w:val="00097D72"/>
    <w:rsid w:val="000A764C"/>
    <w:rsid w:val="000C11C3"/>
    <w:rsid w:val="000F7468"/>
    <w:rsid w:val="00124D92"/>
    <w:rsid w:val="00133387"/>
    <w:rsid w:val="0013577A"/>
    <w:rsid w:val="0014110F"/>
    <w:rsid w:val="001825BB"/>
    <w:rsid w:val="001D7C03"/>
    <w:rsid w:val="001E0961"/>
    <w:rsid w:val="00203BC1"/>
    <w:rsid w:val="002172B8"/>
    <w:rsid w:val="00223365"/>
    <w:rsid w:val="00233697"/>
    <w:rsid w:val="00235204"/>
    <w:rsid w:val="002500EF"/>
    <w:rsid w:val="0025100D"/>
    <w:rsid w:val="00256BCD"/>
    <w:rsid w:val="002810F2"/>
    <w:rsid w:val="00296541"/>
    <w:rsid w:val="002A328E"/>
    <w:rsid w:val="002B5380"/>
    <w:rsid w:val="002C0E51"/>
    <w:rsid w:val="002C0E6A"/>
    <w:rsid w:val="002C363E"/>
    <w:rsid w:val="002D35A6"/>
    <w:rsid w:val="002E20F5"/>
    <w:rsid w:val="00303180"/>
    <w:rsid w:val="003045F3"/>
    <w:rsid w:val="00332042"/>
    <w:rsid w:val="003673B0"/>
    <w:rsid w:val="00391F6E"/>
    <w:rsid w:val="003956EE"/>
    <w:rsid w:val="003A5037"/>
    <w:rsid w:val="003B4DDA"/>
    <w:rsid w:val="003D1920"/>
    <w:rsid w:val="003E2269"/>
    <w:rsid w:val="00422631"/>
    <w:rsid w:val="00436FEB"/>
    <w:rsid w:val="004652D3"/>
    <w:rsid w:val="004845DA"/>
    <w:rsid w:val="004A02CF"/>
    <w:rsid w:val="004A36BF"/>
    <w:rsid w:val="005123FB"/>
    <w:rsid w:val="00527FCA"/>
    <w:rsid w:val="00531A4C"/>
    <w:rsid w:val="005A323A"/>
    <w:rsid w:val="005B1398"/>
    <w:rsid w:val="005B44DE"/>
    <w:rsid w:val="005B5A5B"/>
    <w:rsid w:val="00642FD4"/>
    <w:rsid w:val="00656557"/>
    <w:rsid w:val="0065729C"/>
    <w:rsid w:val="0066082D"/>
    <w:rsid w:val="00665271"/>
    <w:rsid w:val="006B15B7"/>
    <w:rsid w:val="006E366F"/>
    <w:rsid w:val="006E4E96"/>
    <w:rsid w:val="00717DEC"/>
    <w:rsid w:val="007244D0"/>
    <w:rsid w:val="007335FB"/>
    <w:rsid w:val="00737130"/>
    <w:rsid w:val="0074577C"/>
    <w:rsid w:val="00752DCC"/>
    <w:rsid w:val="00753723"/>
    <w:rsid w:val="00765FCC"/>
    <w:rsid w:val="00780412"/>
    <w:rsid w:val="00795346"/>
    <w:rsid w:val="007B356C"/>
    <w:rsid w:val="007B61A8"/>
    <w:rsid w:val="007F4A0A"/>
    <w:rsid w:val="00807A26"/>
    <w:rsid w:val="00845B45"/>
    <w:rsid w:val="0085279F"/>
    <w:rsid w:val="00860C1B"/>
    <w:rsid w:val="0087567D"/>
    <w:rsid w:val="008843AA"/>
    <w:rsid w:val="008844CA"/>
    <w:rsid w:val="008A249B"/>
    <w:rsid w:val="008A7804"/>
    <w:rsid w:val="008B3CDB"/>
    <w:rsid w:val="008B46BF"/>
    <w:rsid w:val="008D7024"/>
    <w:rsid w:val="008D7EE4"/>
    <w:rsid w:val="008E32A9"/>
    <w:rsid w:val="008E519C"/>
    <w:rsid w:val="00932400"/>
    <w:rsid w:val="00936398"/>
    <w:rsid w:val="0095470A"/>
    <w:rsid w:val="00962FFD"/>
    <w:rsid w:val="009A1848"/>
    <w:rsid w:val="009B7D28"/>
    <w:rsid w:val="009D0D2B"/>
    <w:rsid w:val="009D5562"/>
    <w:rsid w:val="009D7F1A"/>
    <w:rsid w:val="00A17669"/>
    <w:rsid w:val="00A62DC0"/>
    <w:rsid w:val="00A82104"/>
    <w:rsid w:val="00A90B70"/>
    <w:rsid w:val="00AA3779"/>
    <w:rsid w:val="00AC02BE"/>
    <w:rsid w:val="00AC59CC"/>
    <w:rsid w:val="00AE63F8"/>
    <w:rsid w:val="00AF7898"/>
    <w:rsid w:val="00AF7CF5"/>
    <w:rsid w:val="00B01FAE"/>
    <w:rsid w:val="00B04A34"/>
    <w:rsid w:val="00BC7B81"/>
    <w:rsid w:val="00BF29F1"/>
    <w:rsid w:val="00BF4FF2"/>
    <w:rsid w:val="00C038A7"/>
    <w:rsid w:val="00C22830"/>
    <w:rsid w:val="00C43960"/>
    <w:rsid w:val="00C616A4"/>
    <w:rsid w:val="00C7328C"/>
    <w:rsid w:val="00CC0C29"/>
    <w:rsid w:val="00CC475B"/>
    <w:rsid w:val="00CF1297"/>
    <w:rsid w:val="00CF17D3"/>
    <w:rsid w:val="00D2326E"/>
    <w:rsid w:val="00D62551"/>
    <w:rsid w:val="00D66614"/>
    <w:rsid w:val="00DD5643"/>
    <w:rsid w:val="00DF0B0E"/>
    <w:rsid w:val="00DF34D4"/>
    <w:rsid w:val="00E257A7"/>
    <w:rsid w:val="00E8040D"/>
    <w:rsid w:val="00E813BD"/>
    <w:rsid w:val="00E864DC"/>
    <w:rsid w:val="00E94973"/>
    <w:rsid w:val="00EC2B98"/>
    <w:rsid w:val="00EC4F3A"/>
    <w:rsid w:val="00EC7433"/>
    <w:rsid w:val="00EE7A2E"/>
    <w:rsid w:val="00F05A66"/>
    <w:rsid w:val="00F12BE6"/>
    <w:rsid w:val="00F178EE"/>
    <w:rsid w:val="00F20BE9"/>
    <w:rsid w:val="00F37374"/>
    <w:rsid w:val="00F431C4"/>
    <w:rsid w:val="00F61C41"/>
    <w:rsid w:val="00F7724A"/>
    <w:rsid w:val="00FB394E"/>
    <w:rsid w:val="00FC194F"/>
    <w:rsid w:val="00FD591B"/>
    <w:rsid w:val="00FF15A1"/>
    <w:rsid w:val="00FF1E2C"/>
    <w:rsid w:val="01403843"/>
    <w:rsid w:val="015E3E10"/>
    <w:rsid w:val="018C519F"/>
    <w:rsid w:val="01A0313A"/>
    <w:rsid w:val="01BF19D2"/>
    <w:rsid w:val="01CF7782"/>
    <w:rsid w:val="01F82835"/>
    <w:rsid w:val="023D0B8F"/>
    <w:rsid w:val="02A05ED1"/>
    <w:rsid w:val="02A1111E"/>
    <w:rsid w:val="02D037B2"/>
    <w:rsid w:val="03C92813"/>
    <w:rsid w:val="04814D63"/>
    <w:rsid w:val="04C829EC"/>
    <w:rsid w:val="04CE1F73"/>
    <w:rsid w:val="04FF212C"/>
    <w:rsid w:val="06141C07"/>
    <w:rsid w:val="063619E2"/>
    <w:rsid w:val="06734B80"/>
    <w:rsid w:val="07126A6E"/>
    <w:rsid w:val="075579EB"/>
    <w:rsid w:val="079254DA"/>
    <w:rsid w:val="07D57174"/>
    <w:rsid w:val="07FC1127"/>
    <w:rsid w:val="080A0062"/>
    <w:rsid w:val="08571D21"/>
    <w:rsid w:val="086230FE"/>
    <w:rsid w:val="087D3A94"/>
    <w:rsid w:val="08964B56"/>
    <w:rsid w:val="091C32AD"/>
    <w:rsid w:val="0925299D"/>
    <w:rsid w:val="0935077F"/>
    <w:rsid w:val="09B039F5"/>
    <w:rsid w:val="09B82DDB"/>
    <w:rsid w:val="09E621E5"/>
    <w:rsid w:val="0A3C7ED1"/>
    <w:rsid w:val="0A652A31"/>
    <w:rsid w:val="0ACC0B6D"/>
    <w:rsid w:val="0B50723E"/>
    <w:rsid w:val="0B605058"/>
    <w:rsid w:val="0BA84B1E"/>
    <w:rsid w:val="0BDA2FAB"/>
    <w:rsid w:val="0BF4406D"/>
    <w:rsid w:val="0C092E2C"/>
    <w:rsid w:val="0CB3093E"/>
    <w:rsid w:val="0D1C7D1F"/>
    <w:rsid w:val="0D9F1A6C"/>
    <w:rsid w:val="0E261DDC"/>
    <w:rsid w:val="0E8D096C"/>
    <w:rsid w:val="0ED4462A"/>
    <w:rsid w:val="0EEA5BFB"/>
    <w:rsid w:val="0FF7412C"/>
    <w:rsid w:val="100B3F0D"/>
    <w:rsid w:val="1097590F"/>
    <w:rsid w:val="11203FE4"/>
    <w:rsid w:val="11286567"/>
    <w:rsid w:val="114809B7"/>
    <w:rsid w:val="115F3F57"/>
    <w:rsid w:val="11C049F1"/>
    <w:rsid w:val="11CF206F"/>
    <w:rsid w:val="11E42DD6"/>
    <w:rsid w:val="12F253EF"/>
    <w:rsid w:val="13051255"/>
    <w:rsid w:val="130B7EEE"/>
    <w:rsid w:val="132A4F93"/>
    <w:rsid w:val="13323424"/>
    <w:rsid w:val="135A0D1D"/>
    <w:rsid w:val="137B48FD"/>
    <w:rsid w:val="13A72EEF"/>
    <w:rsid w:val="14770A82"/>
    <w:rsid w:val="14EA1F2A"/>
    <w:rsid w:val="15007F26"/>
    <w:rsid w:val="1525101E"/>
    <w:rsid w:val="15B15DBA"/>
    <w:rsid w:val="16010984"/>
    <w:rsid w:val="166F2E40"/>
    <w:rsid w:val="169A4B23"/>
    <w:rsid w:val="16EA49EA"/>
    <w:rsid w:val="171B1048"/>
    <w:rsid w:val="172D5B61"/>
    <w:rsid w:val="175D727D"/>
    <w:rsid w:val="1835327A"/>
    <w:rsid w:val="184C6FDF"/>
    <w:rsid w:val="1854746C"/>
    <w:rsid w:val="193F05FD"/>
    <w:rsid w:val="197C1B46"/>
    <w:rsid w:val="199F26F0"/>
    <w:rsid w:val="19D76D7C"/>
    <w:rsid w:val="1A1D3CEF"/>
    <w:rsid w:val="1A974E89"/>
    <w:rsid w:val="1A9A110C"/>
    <w:rsid w:val="1A9E3414"/>
    <w:rsid w:val="1AF37BE5"/>
    <w:rsid w:val="1B1C0EEA"/>
    <w:rsid w:val="1B1D4C62"/>
    <w:rsid w:val="1B682381"/>
    <w:rsid w:val="1B8371BB"/>
    <w:rsid w:val="1C766D20"/>
    <w:rsid w:val="1CB573A9"/>
    <w:rsid w:val="1CD203FA"/>
    <w:rsid w:val="1D0B56BA"/>
    <w:rsid w:val="1D320E8A"/>
    <w:rsid w:val="1D3E783E"/>
    <w:rsid w:val="1EED151B"/>
    <w:rsid w:val="1F6552A1"/>
    <w:rsid w:val="1FB042F7"/>
    <w:rsid w:val="1FE741BD"/>
    <w:rsid w:val="209F7F61"/>
    <w:rsid w:val="20AB6FB7"/>
    <w:rsid w:val="20EA5C00"/>
    <w:rsid w:val="21004E0A"/>
    <w:rsid w:val="21047051"/>
    <w:rsid w:val="21246DFA"/>
    <w:rsid w:val="227B0BEC"/>
    <w:rsid w:val="22B45EAC"/>
    <w:rsid w:val="22C34341"/>
    <w:rsid w:val="234F6D5A"/>
    <w:rsid w:val="237733D9"/>
    <w:rsid w:val="237D6BE6"/>
    <w:rsid w:val="23B75C54"/>
    <w:rsid w:val="23E9602A"/>
    <w:rsid w:val="245E7D47"/>
    <w:rsid w:val="2471674B"/>
    <w:rsid w:val="249B5576"/>
    <w:rsid w:val="24AA213D"/>
    <w:rsid w:val="24E83BC3"/>
    <w:rsid w:val="257007B0"/>
    <w:rsid w:val="25732943"/>
    <w:rsid w:val="26756E57"/>
    <w:rsid w:val="26C8461C"/>
    <w:rsid w:val="272F6449"/>
    <w:rsid w:val="275C55C1"/>
    <w:rsid w:val="279E7355"/>
    <w:rsid w:val="27F258DB"/>
    <w:rsid w:val="27FE4EA0"/>
    <w:rsid w:val="28616AD6"/>
    <w:rsid w:val="290B77A1"/>
    <w:rsid w:val="29564161"/>
    <w:rsid w:val="29E057D9"/>
    <w:rsid w:val="2B0033DE"/>
    <w:rsid w:val="2B110340"/>
    <w:rsid w:val="2B54022C"/>
    <w:rsid w:val="2B5B72F3"/>
    <w:rsid w:val="2B7D59D5"/>
    <w:rsid w:val="2B9542F3"/>
    <w:rsid w:val="2BE21CDC"/>
    <w:rsid w:val="2C252481"/>
    <w:rsid w:val="2C7C7A3B"/>
    <w:rsid w:val="2CA84CD4"/>
    <w:rsid w:val="2CDD26B3"/>
    <w:rsid w:val="2CE1615C"/>
    <w:rsid w:val="2E4E18AB"/>
    <w:rsid w:val="2ECB6A58"/>
    <w:rsid w:val="2F642A08"/>
    <w:rsid w:val="2FD656B4"/>
    <w:rsid w:val="302F1268"/>
    <w:rsid w:val="304B698A"/>
    <w:rsid w:val="308B0B94"/>
    <w:rsid w:val="31376626"/>
    <w:rsid w:val="319C2088"/>
    <w:rsid w:val="31D75713"/>
    <w:rsid w:val="32472899"/>
    <w:rsid w:val="32867D20"/>
    <w:rsid w:val="337A0A4C"/>
    <w:rsid w:val="33E52369"/>
    <w:rsid w:val="344F4CEC"/>
    <w:rsid w:val="34845AB5"/>
    <w:rsid w:val="351B1D0B"/>
    <w:rsid w:val="35633E8E"/>
    <w:rsid w:val="35DD7915"/>
    <w:rsid w:val="36074868"/>
    <w:rsid w:val="369260AD"/>
    <w:rsid w:val="36A31332"/>
    <w:rsid w:val="36B3674F"/>
    <w:rsid w:val="36DB3EF8"/>
    <w:rsid w:val="37021343"/>
    <w:rsid w:val="372E4027"/>
    <w:rsid w:val="3790083E"/>
    <w:rsid w:val="37FB65FF"/>
    <w:rsid w:val="383B4C4E"/>
    <w:rsid w:val="399B3EB7"/>
    <w:rsid w:val="3A0A0D7C"/>
    <w:rsid w:val="3A1C3C34"/>
    <w:rsid w:val="3A6F5083"/>
    <w:rsid w:val="3B5841D5"/>
    <w:rsid w:val="3BEC2F6E"/>
    <w:rsid w:val="3CD613E9"/>
    <w:rsid w:val="3E13537A"/>
    <w:rsid w:val="3EA66B99"/>
    <w:rsid w:val="3EBC1C74"/>
    <w:rsid w:val="3EED6576"/>
    <w:rsid w:val="3F9B2366"/>
    <w:rsid w:val="3FA4757D"/>
    <w:rsid w:val="401069C0"/>
    <w:rsid w:val="405D27EB"/>
    <w:rsid w:val="407B4DD5"/>
    <w:rsid w:val="40F724A8"/>
    <w:rsid w:val="41746BD6"/>
    <w:rsid w:val="419F5374"/>
    <w:rsid w:val="41B079AE"/>
    <w:rsid w:val="41C96E7B"/>
    <w:rsid w:val="424B55BC"/>
    <w:rsid w:val="42555DF5"/>
    <w:rsid w:val="428A31E3"/>
    <w:rsid w:val="42B9091A"/>
    <w:rsid w:val="42F8373B"/>
    <w:rsid w:val="437F315C"/>
    <w:rsid w:val="43A22025"/>
    <w:rsid w:val="43FE0BB4"/>
    <w:rsid w:val="44056110"/>
    <w:rsid w:val="44545E6E"/>
    <w:rsid w:val="448E1AF3"/>
    <w:rsid w:val="44A54D78"/>
    <w:rsid w:val="44A6643B"/>
    <w:rsid w:val="44AB4F09"/>
    <w:rsid w:val="450D4629"/>
    <w:rsid w:val="451A5BEB"/>
    <w:rsid w:val="45992D5D"/>
    <w:rsid w:val="459E4A6E"/>
    <w:rsid w:val="45E76415"/>
    <w:rsid w:val="460743C1"/>
    <w:rsid w:val="461865CE"/>
    <w:rsid w:val="462E5DF2"/>
    <w:rsid w:val="46654E69"/>
    <w:rsid w:val="46FF363C"/>
    <w:rsid w:val="4701711C"/>
    <w:rsid w:val="476E221E"/>
    <w:rsid w:val="4894392C"/>
    <w:rsid w:val="48B40105"/>
    <w:rsid w:val="49211C3E"/>
    <w:rsid w:val="498E0956"/>
    <w:rsid w:val="499C44E2"/>
    <w:rsid w:val="49E62540"/>
    <w:rsid w:val="4A285841"/>
    <w:rsid w:val="4A49144C"/>
    <w:rsid w:val="4A4D0C87"/>
    <w:rsid w:val="4B065329"/>
    <w:rsid w:val="4B3519D1"/>
    <w:rsid w:val="4B6F4C1F"/>
    <w:rsid w:val="4C485734"/>
    <w:rsid w:val="4C4A5008"/>
    <w:rsid w:val="4C804ECE"/>
    <w:rsid w:val="4CD17493"/>
    <w:rsid w:val="4D3A1520"/>
    <w:rsid w:val="4D5A127B"/>
    <w:rsid w:val="4DB50BA7"/>
    <w:rsid w:val="4E6E0739"/>
    <w:rsid w:val="4EAA634B"/>
    <w:rsid w:val="4F39357F"/>
    <w:rsid w:val="4F64409C"/>
    <w:rsid w:val="4FD42A54"/>
    <w:rsid w:val="5015592D"/>
    <w:rsid w:val="50B45AAC"/>
    <w:rsid w:val="51F90261"/>
    <w:rsid w:val="52846D9A"/>
    <w:rsid w:val="52CE3C43"/>
    <w:rsid w:val="53430E44"/>
    <w:rsid w:val="534D4C0F"/>
    <w:rsid w:val="53A25729"/>
    <w:rsid w:val="53A45667"/>
    <w:rsid w:val="53CC27A6"/>
    <w:rsid w:val="541A68A8"/>
    <w:rsid w:val="54297E2B"/>
    <w:rsid w:val="54530B87"/>
    <w:rsid w:val="547218D2"/>
    <w:rsid w:val="5490761D"/>
    <w:rsid w:val="54CF07A0"/>
    <w:rsid w:val="551068BB"/>
    <w:rsid w:val="556F788D"/>
    <w:rsid w:val="55782BE6"/>
    <w:rsid w:val="56010E2D"/>
    <w:rsid w:val="560E5588"/>
    <w:rsid w:val="56617B1E"/>
    <w:rsid w:val="571B7CCD"/>
    <w:rsid w:val="578A4E52"/>
    <w:rsid w:val="57A053C8"/>
    <w:rsid w:val="57C57C38"/>
    <w:rsid w:val="583628E4"/>
    <w:rsid w:val="595E5D55"/>
    <w:rsid w:val="596040BD"/>
    <w:rsid w:val="59A541C5"/>
    <w:rsid w:val="59B13E84"/>
    <w:rsid w:val="5A9658BC"/>
    <w:rsid w:val="5B6360E6"/>
    <w:rsid w:val="5BCA3A6F"/>
    <w:rsid w:val="5C97039C"/>
    <w:rsid w:val="5CA442C0"/>
    <w:rsid w:val="5CD53D97"/>
    <w:rsid w:val="5D3A4C59"/>
    <w:rsid w:val="5D681792"/>
    <w:rsid w:val="5E182BCB"/>
    <w:rsid w:val="5E197CFB"/>
    <w:rsid w:val="5E6006BB"/>
    <w:rsid w:val="5E622BAC"/>
    <w:rsid w:val="5E6F4DA2"/>
    <w:rsid w:val="5E9300A5"/>
    <w:rsid w:val="5E9860A7"/>
    <w:rsid w:val="5EA178AA"/>
    <w:rsid w:val="5EB50A07"/>
    <w:rsid w:val="5EC549C2"/>
    <w:rsid w:val="5F9A19AB"/>
    <w:rsid w:val="60067E25"/>
    <w:rsid w:val="604F4E8B"/>
    <w:rsid w:val="60624BBE"/>
    <w:rsid w:val="61541EF7"/>
    <w:rsid w:val="61D16035"/>
    <w:rsid w:val="626369CC"/>
    <w:rsid w:val="62B31701"/>
    <w:rsid w:val="630F7BB0"/>
    <w:rsid w:val="63260125"/>
    <w:rsid w:val="63367C3C"/>
    <w:rsid w:val="633E25B2"/>
    <w:rsid w:val="635909E7"/>
    <w:rsid w:val="635B26AB"/>
    <w:rsid w:val="63645575"/>
    <w:rsid w:val="639343EA"/>
    <w:rsid w:val="63CE0E82"/>
    <w:rsid w:val="64161140"/>
    <w:rsid w:val="641B57B0"/>
    <w:rsid w:val="6442435F"/>
    <w:rsid w:val="6450357F"/>
    <w:rsid w:val="64C46C36"/>
    <w:rsid w:val="64F61D79"/>
    <w:rsid w:val="65942378"/>
    <w:rsid w:val="65BA2DA7"/>
    <w:rsid w:val="65F65DA4"/>
    <w:rsid w:val="662E3598"/>
    <w:rsid w:val="663F32AC"/>
    <w:rsid w:val="66495ED8"/>
    <w:rsid w:val="66F3043C"/>
    <w:rsid w:val="674B54AD"/>
    <w:rsid w:val="680D1C4F"/>
    <w:rsid w:val="68CB53BE"/>
    <w:rsid w:val="696C260A"/>
    <w:rsid w:val="6975201A"/>
    <w:rsid w:val="69766FE4"/>
    <w:rsid w:val="69BD6E59"/>
    <w:rsid w:val="69F24BF3"/>
    <w:rsid w:val="6A1C4030"/>
    <w:rsid w:val="6BD6170F"/>
    <w:rsid w:val="6C585E4D"/>
    <w:rsid w:val="6CAD0F6F"/>
    <w:rsid w:val="6D4F64CA"/>
    <w:rsid w:val="6E3360AE"/>
    <w:rsid w:val="6E535B46"/>
    <w:rsid w:val="6E781A51"/>
    <w:rsid w:val="6F487922"/>
    <w:rsid w:val="6F67375C"/>
    <w:rsid w:val="701C74B2"/>
    <w:rsid w:val="704D2C74"/>
    <w:rsid w:val="708E4A4F"/>
    <w:rsid w:val="70980188"/>
    <w:rsid w:val="717C33A8"/>
    <w:rsid w:val="719533EC"/>
    <w:rsid w:val="71C7450A"/>
    <w:rsid w:val="71D376CA"/>
    <w:rsid w:val="71F80EDE"/>
    <w:rsid w:val="737678CC"/>
    <w:rsid w:val="74820346"/>
    <w:rsid w:val="74956EB9"/>
    <w:rsid w:val="74DD43BC"/>
    <w:rsid w:val="74E3675B"/>
    <w:rsid w:val="74FC6F38"/>
    <w:rsid w:val="751002ED"/>
    <w:rsid w:val="75232728"/>
    <w:rsid w:val="75687AD3"/>
    <w:rsid w:val="76135BC0"/>
    <w:rsid w:val="765069A7"/>
    <w:rsid w:val="767945B8"/>
    <w:rsid w:val="768A1C57"/>
    <w:rsid w:val="77E732DD"/>
    <w:rsid w:val="782B7E07"/>
    <w:rsid w:val="785030F6"/>
    <w:rsid w:val="785B21C7"/>
    <w:rsid w:val="786702EE"/>
    <w:rsid w:val="789B6A68"/>
    <w:rsid w:val="78B61F81"/>
    <w:rsid w:val="790F4D60"/>
    <w:rsid w:val="79574AEC"/>
    <w:rsid w:val="795B1D53"/>
    <w:rsid w:val="79D042F9"/>
    <w:rsid w:val="79EC4BC5"/>
    <w:rsid w:val="79F503F9"/>
    <w:rsid w:val="79FB226E"/>
    <w:rsid w:val="7A08419A"/>
    <w:rsid w:val="7A691FDF"/>
    <w:rsid w:val="7A8157E9"/>
    <w:rsid w:val="7B0874F1"/>
    <w:rsid w:val="7B6A44CF"/>
    <w:rsid w:val="7B8E0707"/>
    <w:rsid w:val="7D137B78"/>
    <w:rsid w:val="7D847ACA"/>
    <w:rsid w:val="7E5F5E41"/>
    <w:rsid w:val="7E751B09"/>
    <w:rsid w:val="7E796341"/>
    <w:rsid w:val="7E7F0292"/>
    <w:rsid w:val="7E94074B"/>
    <w:rsid w:val="7E9D542C"/>
    <w:rsid w:val="7EB35B77"/>
    <w:rsid w:val="7EB663A9"/>
    <w:rsid w:val="7F354B67"/>
    <w:rsid w:val="7F4F4B5E"/>
    <w:rsid w:val="7FD052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rFonts w:cs="Times New Roman"/>
      <w:b/>
      <w:bCs/>
    </w:rPr>
  </w:style>
  <w:style w:type="character" w:styleId="11">
    <w:name w:val="page number"/>
    <w:basedOn w:val="9"/>
    <w:autoRedefine/>
    <w:qFormat/>
    <w:uiPriority w:val="0"/>
  </w:style>
  <w:style w:type="character" w:styleId="12">
    <w:name w:val="Emphasis"/>
    <w:basedOn w:val="9"/>
    <w:autoRedefine/>
    <w:qFormat/>
    <w:uiPriority w:val="0"/>
    <w:rPr>
      <w:i/>
    </w:rPr>
  </w:style>
  <w:style w:type="character" w:customStyle="1" w:styleId="13">
    <w:name w:val="页脚 Char"/>
    <w:basedOn w:val="9"/>
    <w:link w:val="4"/>
    <w:autoRedefine/>
    <w:qFormat/>
    <w:uiPriority w:val="99"/>
    <w:rPr>
      <w:rFonts w:eastAsia="宋体"/>
      <w:kern w:val="2"/>
      <w:sz w:val="18"/>
      <w:szCs w:val="18"/>
      <w:lang w:val="en-US" w:eastAsia="zh-CN" w:bidi="ar-SA"/>
    </w:rPr>
  </w:style>
  <w:style w:type="character" w:customStyle="1" w:styleId="14">
    <w:name w:val="页眉 Char"/>
    <w:basedOn w:val="9"/>
    <w:link w:val="5"/>
    <w:autoRedefine/>
    <w:qFormat/>
    <w:uiPriority w:val="0"/>
    <w:rPr>
      <w:rFonts w:eastAsia="宋体"/>
      <w:kern w:val="2"/>
      <w:sz w:val="18"/>
      <w:szCs w:val="18"/>
      <w:lang w:val="en-US" w:eastAsia="zh-CN" w:bidi="ar-SA"/>
    </w:rPr>
  </w:style>
  <w:style w:type="paragraph" w:customStyle="1" w:styleId="15">
    <w:name w:val="Char"/>
    <w:basedOn w:val="1"/>
    <w:autoRedefine/>
    <w:semiHidden/>
    <w:qFormat/>
    <w:locked/>
    <w:uiPriority w:val="0"/>
    <w:pPr>
      <w:spacing w:line="360" w:lineRule="auto"/>
    </w:pPr>
    <w:rPr>
      <w:rFonts w:ascii="宋体"/>
      <w:sz w:val="24"/>
    </w:rPr>
  </w:style>
  <w:style w:type="paragraph" w:customStyle="1" w:styleId="16">
    <w:name w:val="样式1"/>
    <w:basedOn w:val="2"/>
    <w:autoRedefine/>
    <w:qFormat/>
    <w:uiPriority w:val="0"/>
    <w:rPr>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3828</Words>
  <Characters>3926</Characters>
  <Lines>18</Lines>
  <Paragraphs>5</Paragraphs>
  <TotalTime>0</TotalTime>
  <ScaleCrop>false</ScaleCrop>
  <LinksUpToDate>false</LinksUpToDate>
  <CharactersWithSpaces>4418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2019-03-04T06:43:00Z</dcterms:created>
  <dc:creator>微软用户</dc:creator>
  <cp:lastModifiedBy>饶志英</cp:lastModifiedBy>
  <cp:lastPrinted>2024-09-05T07:41:00Z</cp:lastPrinted>
  <dcterms:modified xsi:type="dcterms:W3CDTF">2024-09-05T09:25:10Z</dcterms:modified>
  <dc:title>中共淮北市经济和信息化委员会委员会文件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2EB86B34B8AA4618B195094FE296A64C_13</vt:lpwstr>
  </property>
</Properties>
</file>