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F0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00" w:lineRule="exact"/>
        <w:ind w:left="0" w:right="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44"/>
          <w:szCs w:val="44"/>
          <w:shd w:val="clear" w:fill="FFFFFF"/>
          <w:lang w:eastAsia="zh-CN"/>
        </w:rPr>
        <w:t>淮北</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市公共资源交易领域轻微违法行为依法不予行政处罚清单</w:t>
      </w:r>
      <w:r>
        <w:rPr>
          <w:rFonts w:hint="eastAsia" w:ascii="方正小标宋简体" w:hAnsi="方正小标宋简体" w:eastAsia="方正小标宋简体" w:cs="方正小标宋简体"/>
          <w:b/>
          <w:bCs/>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第二批）</w:t>
      </w:r>
    </w:p>
    <w:p w14:paraId="38029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00" w:lineRule="exact"/>
        <w:ind w:left="0" w:right="0"/>
        <w:jc w:val="center"/>
        <w:textAlignment w:val="auto"/>
        <w:rPr>
          <w:rFonts w:hint="default" w:ascii="宋体" w:hAnsi="宋体" w:eastAsia="宋体" w:cs="宋体"/>
          <w:b/>
          <w:bCs/>
          <w:i w:val="0"/>
          <w:iCs w:val="0"/>
          <w:caps w:val="0"/>
          <w:color w:val="000000"/>
          <w:spacing w:val="0"/>
          <w:sz w:val="36"/>
          <w:szCs w:val="36"/>
          <w:shd w:val="clear" w:fill="FFFFFF"/>
          <w:lang w:val="en-US" w:eastAsia="zh-CN"/>
        </w:rPr>
      </w:pPr>
      <w:r>
        <w:rPr>
          <w:rFonts w:hint="eastAsia" w:ascii="宋体" w:hAnsi="宋体" w:eastAsia="宋体" w:cs="宋体"/>
          <w:b/>
          <w:bCs/>
          <w:i w:val="0"/>
          <w:iCs w:val="0"/>
          <w:caps w:val="0"/>
          <w:color w:val="000000"/>
          <w:spacing w:val="0"/>
          <w:sz w:val="36"/>
          <w:szCs w:val="36"/>
          <w:shd w:val="clear" w:fill="FFFFFF"/>
          <w:lang w:val="en-US" w:eastAsia="zh-CN"/>
        </w:rPr>
        <w:t>（征求意见稿）</w:t>
      </w:r>
      <w:bookmarkStart w:id="4" w:name="_GoBack"/>
      <w:bookmarkEnd w:id="4"/>
    </w:p>
    <w:tbl>
      <w:tblPr>
        <w:tblStyle w:val="3"/>
        <w:tblW w:w="154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3"/>
        <w:gridCol w:w="2428"/>
        <w:gridCol w:w="2760"/>
        <w:gridCol w:w="3744"/>
        <w:gridCol w:w="5600"/>
      </w:tblGrid>
      <w:tr w14:paraId="429F99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95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654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bCs/>
                <w:color w:val="000000"/>
                <w:sz w:val="28"/>
                <w:szCs w:val="28"/>
              </w:rPr>
              <w:t>序号</w:t>
            </w:r>
          </w:p>
        </w:tc>
        <w:tc>
          <w:tcPr>
            <w:tcW w:w="24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14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bCs/>
                <w:color w:val="000000"/>
                <w:sz w:val="28"/>
                <w:szCs w:val="28"/>
              </w:rPr>
              <w:t>违法行为</w:t>
            </w:r>
          </w:p>
        </w:tc>
        <w:tc>
          <w:tcPr>
            <w:tcW w:w="27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939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bCs/>
                <w:color w:val="000000"/>
                <w:sz w:val="28"/>
                <w:szCs w:val="28"/>
              </w:rPr>
              <w:t>适用条件</w:t>
            </w:r>
          </w:p>
        </w:tc>
        <w:tc>
          <w:tcPr>
            <w:tcW w:w="37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647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bCs/>
                <w:color w:val="000000"/>
                <w:sz w:val="28"/>
                <w:szCs w:val="28"/>
              </w:rPr>
              <w:t>义务条款</w:t>
            </w:r>
          </w:p>
        </w:tc>
        <w:tc>
          <w:tcPr>
            <w:tcW w:w="5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0D6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b/>
                <w:bCs/>
                <w:color w:val="000000"/>
                <w:sz w:val="28"/>
                <w:szCs w:val="28"/>
              </w:rPr>
              <w:t>处罚条款</w:t>
            </w:r>
          </w:p>
        </w:tc>
      </w:tr>
      <w:tr w14:paraId="5939AE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0" w:hRule="atLeast"/>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E07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1"/>
                <w:szCs w:val="21"/>
              </w:rPr>
            </w:pPr>
            <w:r>
              <w:rPr>
                <w:rFonts w:ascii="方正仿宋_GB2312" w:hAnsi="方正仿宋_GB2312" w:eastAsia="方正仿宋_GB2312" w:cs="方正仿宋_GB2312"/>
                <w:color w:val="000000"/>
                <w:sz w:val="21"/>
                <w:szCs w:val="21"/>
              </w:rPr>
              <w:t>1</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EC6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招标人以不合理的条件限制或者排斥潜在投标人，对潜在投标人实行歧视待遇，强制要求投标人组成联合体共同投标，或者限制投标人之间竞争</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95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2B806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088EB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3AAA3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272D1B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D67F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default" w:ascii="方正仿宋_GB2312" w:hAnsi="方正仿宋_GB2312" w:eastAsia="方正仿宋_GB2312" w:cs="方正仿宋_GB2312"/>
                <w:color w:val="000000"/>
                <w:sz w:val="21"/>
                <w:szCs w:val="21"/>
              </w:rPr>
              <w:t>《中华人民共和国招标投标法》第三十一条：招标人不得强制投标人组成联合体共同投标，不得限制投标人之间的竞争。</w:t>
            </w:r>
          </w:p>
          <w:p w14:paraId="0923F03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仿宋" w:hAnsi="仿宋" w:eastAsia="仿宋" w:cs="仿宋"/>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《中华人民共和国招标投标法实施条例》第三十二条：招标人不得以不合理的条件限制、排斥潜在投标人或者投标人。</w:t>
            </w:r>
          </w:p>
          <w:p w14:paraId="08B86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94C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default" w:ascii="方正仿宋_GB2312" w:hAnsi="方正仿宋_GB2312" w:eastAsia="方正仿宋_GB2312" w:cs="方正仿宋_GB2312"/>
                <w:color w:val="000000"/>
                <w:sz w:val="21"/>
                <w:szCs w:val="21"/>
              </w:rPr>
              <w:t>《中华人民共和国招标投标法》第五十一条：招标人以不合理的条件限制或者排斥潜在投标人的，对潜在投标人实行歧视待遇的，强制要求投标人组成联合体共同投标的，或者限制投标人之间竞争的，</w:t>
            </w:r>
            <w:r>
              <w:rPr>
                <w:rFonts w:hint="default" w:ascii="方正仿宋_GB2312" w:hAnsi="方正仿宋_GB2312" w:eastAsia="方正仿宋_GB2312" w:cs="方正仿宋_GB2312"/>
                <w:b/>
                <w:bCs/>
                <w:color w:val="000000"/>
                <w:sz w:val="21"/>
                <w:szCs w:val="21"/>
              </w:rPr>
              <w:t>责令改正，可以</w:t>
            </w:r>
            <w:r>
              <w:rPr>
                <w:rFonts w:hint="default" w:ascii="方正仿宋_GB2312" w:hAnsi="方正仿宋_GB2312" w:eastAsia="方正仿宋_GB2312" w:cs="方正仿宋_GB2312"/>
                <w:color w:val="000000"/>
                <w:sz w:val="21"/>
                <w:szCs w:val="21"/>
              </w:rPr>
              <w:t>处一万元以上五万元以下的罚款。</w:t>
            </w:r>
          </w:p>
          <w:p w14:paraId="396FD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r>
      <w:tr w14:paraId="661B52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558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2</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8F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招标人在评标委员会依法推荐的中标候选人以外确定中标人，依法必须进行招标的项目在所有投标被评标委员会否决后自行确定中标人</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E9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034C0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053E6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78920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55DC9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840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中华人民共和国招标投标法》第四十条：评标委员会应当按照招标文件确定的评标标准和方法，对投标文件进行评审和比较；设有标底的，应当参考标底。评标委员会完成评标后，应当向招标人提出书面评标报告，并推荐合格的中标候选人。招标人根据评标委员会提出的书面评标报告和推荐的中标候选人确定中标人。招标人也可以授权评标委员会直接确定中标人。</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32A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《中华人民共和国招标投标法》第五十七条：招标人在评标委员会依法推荐的中标候选人以外确定中标人的，依法必须进行招标的项目在所有投标被评标委员会否决后自行确定中标人的，中标无效。</w:t>
            </w:r>
            <w:r>
              <w:rPr>
                <w:rFonts w:hint="default" w:ascii="方正仿宋_GB2312" w:hAnsi="方正仿宋_GB2312" w:eastAsia="方正仿宋_GB2312" w:cs="方正仿宋_GB2312"/>
                <w:b/>
                <w:bCs/>
                <w:color w:val="000000"/>
                <w:sz w:val="21"/>
                <w:szCs w:val="21"/>
              </w:rPr>
              <w:t>责令改正，可以</w:t>
            </w:r>
            <w:r>
              <w:rPr>
                <w:rFonts w:hint="default" w:ascii="方正仿宋_GB2312" w:hAnsi="方正仿宋_GB2312" w:eastAsia="方正仿宋_GB2312" w:cs="方正仿宋_GB2312"/>
                <w:color w:val="000000"/>
                <w:sz w:val="21"/>
                <w:szCs w:val="21"/>
              </w:rPr>
              <w:t>处中标项目金额千分之五以上千分之十以下的罚款；对单位直接负责的主管人员和其他直接责任人员依法给予处分。</w:t>
            </w:r>
          </w:p>
        </w:tc>
      </w:tr>
      <w:tr w14:paraId="233E1D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231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3</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230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招标人与中标人不按照招标文件和中标人的投标文件订立合同，或者招标人、中标人订立背离合同实质性内容的协议</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AE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6A7FD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5A8CB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300B7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5A077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方正仿宋_GB2312" w:hAnsi="方正仿宋_GB2312" w:eastAsia="方正仿宋_GB2312" w:cs="方正仿宋_GB2312"/>
                <w:color w:val="000000"/>
                <w:kern w:val="0"/>
                <w:sz w:val="21"/>
                <w:szCs w:val="21"/>
                <w:lang w:val="en-US" w:eastAsia="zh-CN" w:bidi="ar"/>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4D31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eastAsia" w:ascii="方正仿宋_GB2312" w:hAnsi="方正仿宋_GB2312" w:eastAsia="方正仿宋_GB2312" w:cs="方正仿宋_GB2312"/>
                <w:color w:val="000000"/>
                <w:sz w:val="21"/>
                <w:szCs w:val="21"/>
              </w:rPr>
              <w:t>《中华人民共和国招标投标法》第四十六条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招标人和中标人应当自中标通知书发出之日起三十日内，按照招标文件和中标人的投标文件订立书面合同。招标人和中标人不得再行订立背离合同实质性内容的其他协议。</w:t>
            </w:r>
          </w:p>
          <w:p w14:paraId="26C81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eastAsia" w:ascii="方正仿宋_GB2312" w:hAnsi="方正仿宋_GB2312" w:eastAsia="方正仿宋_GB2312" w:cs="方正仿宋_GB2312"/>
                <w:color w:val="000000"/>
                <w:sz w:val="21"/>
                <w:szCs w:val="21"/>
              </w:rPr>
              <w:t>《中华人民共和国招标投标法实施条例》第五十七条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6E3D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eastAsia" w:ascii="方正仿宋_GB2312" w:hAnsi="方正仿宋_GB2312" w:eastAsia="方正仿宋_GB2312" w:cs="方正仿宋_GB2312"/>
                <w:color w:val="000000"/>
                <w:sz w:val="21"/>
                <w:szCs w:val="21"/>
              </w:rPr>
              <w:t>《中华人民共和国招标投标法》第五十九条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招标人与中标人不按照招标文件和中标人的投标文件订立合同的，或者招标人、中标人订立背离合同实质性内容的协议的，责令改正</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可以处中标项目金额千分之五以上千分之十以下的罚款。</w:t>
            </w:r>
          </w:p>
          <w:p w14:paraId="0F746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eastAsia" w:ascii="方正仿宋_GB2312" w:hAnsi="方正仿宋_GB2312" w:eastAsia="方正仿宋_GB2312" w:cs="方正仿宋_GB2312"/>
                <w:color w:val="000000"/>
                <w:sz w:val="21"/>
                <w:szCs w:val="21"/>
              </w:rPr>
              <w:t>《中华人民共和国招标投标法实施条例》第七十五条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r>
      <w:tr w14:paraId="124DBE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E8F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rPr>
            </w:pPr>
            <w:bookmarkStart w:id="0" w:name="OLE_LINK1" w:colFirst="2" w:colLast="2"/>
            <w:r>
              <w:rPr>
                <w:rFonts w:hint="default" w:ascii="方正仿宋_GB2312" w:hAnsi="方正仿宋_GB2312" w:eastAsia="方正仿宋_GB2312" w:cs="方正仿宋_GB2312"/>
                <w:color w:val="000000"/>
                <w:sz w:val="21"/>
                <w:szCs w:val="21"/>
              </w:rPr>
              <w:t>4</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372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 xml:space="preserve">投标人以他人名义投标或者以其他方式弄虚作假，骗取中标 </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4CD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62433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方正仿宋_GB2312" w:hAnsi="方正仿宋_GB2312" w:eastAsia="方正仿宋_GB2312" w:cs="方正仿宋_GB2312"/>
                <w:color w:val="000000"/>
                <w:sz w:val="21"/>
                <w:szCs w:val="21"/>
                <w:lang w:val="en-US" w:eastAsia="zh-CN"/>
              </w:rPr>
              <w:t>1.不属于</w:t>
            </w:r>
            <w:r>
              <w:rPr>
                <w:rFonts w:hint="default" w:ascii="方正仿宋_GB2312" w:hAnsi="方正仿宋_GB2312" w:eastAsia="方正仿宋_GB2312" w:cs="方正仿宋_GB2312"/>
                <w:color w:val="000000"/>
                <w:sz w:val="21"/>
                <w:szCs w:val="21"/>
              </w:rPr>
              <w:t>《中华人民共和国招标投标法实施条例》</w:t>
            </w:r>
            <w:r>
              <w:rPr>
                <w:rFonts w:hint="eastAsia" w:ascii="方正仿宋_GB2312" w:hAnsi="方正仿宋_GB2312" w:eastAsia="方正仿宋_GB2312" w:cs="方正仿宋_GB2312"/>
                <w:color w:val="000000"/>
                <w:sz w:val="21"/>
                <w:szCs w:val="21"/>
              </w:rPr>
              <w:t>第六十八条</w:t>
            </w:r>
            <w:r>
              <w:rPr>
                <w:rFonts w:hint="eastAsia" w:ascii="方正仿宋_GB2312" w:hAnsi="方正仿宋_GB2312" w:eastAsia="方正仿宋_GB2312" w:cs="方正仿宋_GB2312"/>
                <w:color w:val="000000"/>
                <w:sz w:val="21"/>
                <w:szCs w:val="21"/>
                <w:lang w:eastAsia="zh-CN"/>
              </w:rPr>
              <w:t>情节严重行为的。</w:t>
            </w:r>
          </w:p>
          <w:p w14:paraId="3FC57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.初次违法且危害后果轻微并及时改正。</w:t>
            </w:r>
          </w:p>
          <w:p w14:paraId="2A4A1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3</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1C311D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4</w:t>
            </w:r>
            <w:r>
              <w:rPr>
                <w:rFonts w:hint="default" w:ascii="方正仿宋_GB2312" w:hAnsi="方正仿宋_GB2312" w:eastAsia="方正仿宋_GB2312" w:cs="方正仿宋_GB2312"/>
                <w:color w:val="000000"/>
                <w:sz w:val="21"/>
                <w:szCs w:val="21"/>
              </w:rPr>
              <w:t>.当事人有证据足以证明没有主观过错。</w:t>
            </w:r>
          </w:p>
          <w:p w14:paraId="2A1C8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lang w:val="en-US" w:eastAsia="zh-CN"/>
              </w:rPr>
            </w:pP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43A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《中华人民共和国招标投标法》第三十三条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投标人不得以低于成本的报价竞标，也不得以他人名义投标或者以其他方式弄虚作假，骗取中标。</w:t>
            </w:r>
          </w:p>
          <w:p w14:paraId="06B60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8F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1.《中华人民共和国招标投标法》</w:t>
            </w:r>
            <w:r>
              <w:rPr>
                <w:rFonts w:hint="eastAsia" w:ascii="方正仿宋_GB2312" w:hAnsi="方正仿宋_GB2312" w:eastAsia="方正仿宋_GB2312" w:cs="方正仿宋_GB2312"/>
                <w:color w:val="000000"/>
                <w:sz w:val="21"/>
                <w:szCs w:val="21"/>
              </w:rPr>
              <w:t>第五十四条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投标人以他人名义投标或者以其他方式弄虚作假，骗取中标的，中标无效，给招标人造成损失的，依法承担赔偿责任</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构成犯罪的，依法追究刑事责任。</w:t>
            </w:r>
          </w:p>
          <w:p w14:paraId="68FEF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有违法所得的，并处没收违法所得</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情节严重的，取消其一年至三年内参加依法必须进行招标的项目的投标资格并予以公告，直至由工商行政管理机关吊销营业执照。</w:t>
            </w:r>
          </w:p>
          <w:p w14:paraId="61124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2.《中华人民共和国招标投标法实施条例》</w:t>
            </w:r>
            <w:r>
              <w:rPr>
                <w:rFonts w:hint="eastAsia" w:ascii="方正仿宋_GB2312" w:hAnsi="方正仿宋_GB2312" w:eastAsia="方正仿宋_GB2312" w:cs="方正仿宋_GB2312"/>
                <w:color w:val="000000"/>
                <w:sz w:val="21"/>
                <w:szCs w:val="21"/>
              </w:rPr>
              <w:t>第六十八条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tc>
      </w:tr>
      <w:bookmarkEnd w:id="0"/>
      <w:tr w14:paraId="017FA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6EF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5</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76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bookmarkStart w:id="1" w:name="OLE_LINK2"/>
            <w:r>
              <w:rPr>
                <w:rFonts w:hint="default" w:ascii="方正仿宋_GB2312" w:hAnsi="方正仿宋_GB2312" w:eastAsia="方正仿宋_GB2312" w:cs="方正仿宋_GB2312"/>
                <w:color w:val="000000"/>
                <w:sz w:val="21"/>
                <w:szCs w:val="21"/>
              </w:rPr>
              <w:t>招标人依法应当公开招标</w:t>
            </w:r>
            <w:bookmarkEnd w:id="1"/>
            <w:r>
              <w:rPr>
                <w:rFonts w:hint="default" w:ascii="方正仿宋_GB2312" w:hAnsi="方正仿宋_GB2312" w:eastAsia="方正仿宋_GB2312" w:cs="方正仿宋_GB2312"/>
                <w:color w:val="000000"/>
                <w:sz w:val="21"/>
                <w:szCs w:val="21"/>
              </w:rPr>
              <w:t>而采用邀请招标行为</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09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5AD5D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1A7BF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77B1A8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1B57D9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C21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《中华人民共和国招标投标法实施条例》第八条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国有资金占控股或者主导地位的依法必须进行招标的项目，应当公开招标；但有下列情形之一的，可以邀请招标：</w:t>
            </w:r>
          </w:p>
          <w:p w14:paraId="1D217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（一）技术复杂、有特殊要求或者受自然环境限制，只有少量潜在投标人可供选择；</w:t>
            </w:r>
          </w:p>
          <w:p w14:paraId="075DB3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（二）采用公开招标方式的费用占项目合同金额的比例过大。</w:t>
            </w:r>
          </w:p>
          <w:p w14:paraId="5DE7A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有前款第二项所列情形，属于本条例第七条规定的项目，由项目审批、核准部门在审批、核准项目时作出认定；其他项目由招标人申请有关行政监督部门作出认定。</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21E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《中华人民共和国招标投标法实施条例》</w:t>
            </w:r>
            <w:r>
              <w:rPr>
                <w:rFonts w:hint="eastAsia" w:ascii="方正仿宋_GB2312" w:hAnsi="方正仿宋_GB2312" w:eastAsia="方正仿宋_GB2312" w:cs="方正仿宋_GB2312"/>
                <w:color w:val="000000"/>
                <w:sz w:val="21"/>
                <w:szCs w:val="21"/>
              </w:rPr>
              <w:t>第六十四条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招标人有下列情形之一的，由有关行政监督部门责令改正，可以处10万元以下的罚款：</w:t>
            </w:r>
          </w:p>
          <w:p w14:paraId="6145B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（一）依法应当公开招标而采用邀请招标；</w:t>
            </w:r>
          </w:p>
          <w:p w14:paraId="2C175E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（二）招标文件、资格预审文件的发售、澄清、修改的时限，或者确定的提交资格预审申请文件、投标文件的时限不符合招标投标法和本条例规定；</w:t>
            </w:r>
          </w:p>
          <w:p w14:paraId="6BE30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（三）接受未通过资格预审的单位或者个人参加投标；</w:t>
            </w:r>
          </w:p>
          <w:p w14:paraId="5AAD4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（四）接受应当拒收的投标文件。</w:t>
            </w:r>
          </w:p>
          <w:p w14:paraId="7B2BF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招标人有前款第一项、第三项、第四项所列行为之一的，对单位直接负责的主管人员和其他直接责任人员依法给予处分。</w:t>
            </w:r>
          </w:p>
        </w:tc>
      </w:tr>
      <w:tr w14:paraId="281657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327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6</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6B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bookmarkStart w:id="2" w:name="OLE_LINK3"/>
            <w:r>
              <w:rPr>
                <w:rFonts w:hint="default" w:ascii="方正仿宋_GB2312" w:hAnsi="方正仿宋_GB2312" w:eastAsia="方正仿宋_GB2312" w:cs="方正仿宋_GB2312"/>
                <w:color w:val="000000"/>
                <w:sz w:val="21"/>
                <w:szCs w:val="21"/>
              </w:rPr>
              <w:t>中标人无正当理由不与招标人订立合同</w:t>
            </w:r>
            <w:bookmarkEnd w:id="2"/>
            <w:r>
              <w:rPr>
                <w:rFonts w:hint="default" w:ascii="方正仿宋_GB2312" w:hAnsi="方正仿宋_GB2312" w:eastAsia="方正仿宋_GB2312" w:cs="方正仿宋_GB2312"/>
                <w:color w:val="000000"/>
                <w:sz w:val="21"/>
                <w:szCs w:val="21"/>
              </w:rPr>
              <w:t xml:space="preserve">，在签订合同时向招标人提出附加条件，或者不按照招标文件要求提交履约保证金 </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86F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05578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5B14A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46C19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1E8A4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3D38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eastAsia" w:ascii="方正仿宋_GB2312" w:hAnsi="方正仿宋_GB2312" w:eastAsia="方正仿宋_GB2312" w:cs="方正仿宋_GB2312"/>
                <w:color w:val="000000"/>
                <w:sz w:val="21"/>
                <w:szCs w:val="21"/>
              </w:rPr>
              <w:t>《中华人民共和国招标投标法》第四十六条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招标人和中标人应当自中标通知书发出之日起三十日内，按照招标文件和中标人的投标文件订立书面合同。招标人和中标人不得再行订立背离合同实质性内容的其他协议。</w:t>
            </w:r>
          </w:p>
          <w:p w14:paraId="1E395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eastAsia" w:ascii="方正仿宋_GB2312" w:hAnsi="方正仿宋_GB2312" w:eastAsia="方正仿宋_GB2312" w:cs="方正仿宋_GB2312"/>
                <w:color w:val="000000"/>
                <w:sz w:val="21"/>
                <w:szCs w:val="21"/>
              </w:rPr>
              <w:t>《中华人民共和国招标投标法实施条例》第五十七条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DFA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r>
      <w:tr w14:paraId="3067A5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16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7</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B69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必须进行招标的项目而不招标的或以其他任何方式</w:t>
            </w:r>
            <w:bookmarkStart w:id="3" w:name="OLE_LINK4"/>
            <w:r>
              <w:rPr>
                <w:rFonts w:hint="default" w:ascii="方正仿宋_GB2312" w:hAnsi="方正仿宋_GB2312" w:eastAsia="方正仿宋_GB2312" w:cs="方正仿宋_GB2312"/>
                <w:color w:val="000000"/>
                <w:sz w:val="21"/>
                <w:szCs w:val="21"/>
              </w:rPr>
              <w:t>规避招标</w:t>
            </w:r>
            <w:bookmarkEnd w:id="3"/>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6B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2FBE1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774BAD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7F8A2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0DC82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901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default" w:ascii="方正仿宋_GB2312" w:hAnsi="方正仿宋_GB2312" w:eastAsia="方正仿宋_GB2312" w:cs="方正仿宋_GB2312"/>
                <w:color w:val="000000"/>
                <w:sz w:val="21"/>
                <w:szCs w:val="21"/>
              </w:rPr>
              <w:t>《中华人民共和国招标投标法》第四条第四条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任何单位和个人不得将依法必须进行招标的项目化整为零或者以其他任何方式规避招标。</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F0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eastAsia" w:ascii="方正仿宋_GB2312" w:hAnsi="方正仿宋_GB2312" w:eastAsia="方正仿宋_GB2312" w:cs="方正仿宋_GB2312"/>
                <w:color w:val="000000"/>
                <w:sz w:val="21"/>
                <w:szCs w:val="21"/>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3BBF3F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中华人民共和国招标投标法实施条例》第六十三条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招标人有下列限制或者排斥潜在投标人行为之一的，由有关行政监督部门依照招标投标法第五十一条的规定处罚：</w:t>
            </w:r>
          </w:p>
          <w:p w14:paraId="36D94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（一）依法应当公开招标的项目不按照规定在指定媒介发布资格预审公告或者招标公告；</w:t>
            </w:r>
          </w:p>
          <w:p w14:paraId="35C15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（二）在不同媒介发布的同一招标项目的资格预审公告或者招标公告的内容不一致，影响潜在投标人申请资格预审或者投标。</w:t>
            </w:r>
          </w:p>
          <w:p w14:paraId="681AB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lang w:val="en-US" w:eastAsia="zh-CN"/>
              </w:rPr>
            </w:pPr>
            <w:r>
              <w:rPr>
                <w:rFonts w:hint="default" w:ascii="方正仿宋_GB2312" w:hAnsi="方正仿宋_GB2312" w:eastAsia="方正仿宋_GB2312" w:cs="方正仿宋_GB2312"/>
                <w:color w:val="000000"/>
                <w:sz w:val="21"/>
                <w:szCs w:val="21"/>
              </w:rPr>
              <w:t>依法必须进行招标的项目的招标人不按照规定发布资格预审公告或者招标公告，构成规避招标的，依照招标投标法第四十九条的规定处罚。</w:t>
            </w:r>
          </w:p>
        </w:tc>
      </w:tr>
      <w:tr w14:paraId="537AEA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6E4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8</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9F8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招标人或其委托的招标代理机构不从依法组建的评标专家库中抽取专家</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A40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21071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1BE50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39F3C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71783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67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《中华人民共和国招标投标法》第三十七条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评标由招标人依法组建的评标委员会负责。</w:t>
            </w:r>
          </w:p>
          <w:p w14:paraId="6B48B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依法必须进行招标的项目，其评标委员会由招标人的代表和有关技术、经济等方面的专家组成，成员人数为五人以上单数，其中技术、经济等方面的专家不得少于成员总数的三分之二。</w:t>
            </w:r>
          </w:p>
          <w:p w14:paraId="2DD29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3A90B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与投标人有利害关系的人不得进入相关项目的评标委员会;已经进入的应当更换。</w:t>
            </w:r>
          </w:p>
          <w:p w14:paraId="181C26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 xml:space="preserve">评标委员会成员的名单在中标结果确定前应当保密。 </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67E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1.</w:t>
            </w:r>
            <w:r>
              <w:rPr>
                <w:rFonts w:hint="default" w:ascii="方正仿宋_GB2312" w:hAnsi="方正仿宋_GB2312" w:eastAsia="方正仿宋_GB2312" w:cs="方正仿宋_GB2312"/>
                <w:color w:val="000000"/>
                <w:sz w:val="21"/>
                <w:szCs w:val="21"/>
              </w:rPr>
              <w:t>《中华人民共和国招标 投标法实施条例》</w:t>
            </w:r>
            <w:r>
              <w:rPr>
                <w:rFonts w:hint="eastAsia" w:ascii="方正仿宋_GB2312" w:hAnsi="方正仿宋_GB2312" w:eastAsia="方正仿宋_GB2312" w:cs="方正仿宋_GB2312"/>
                <w:color w:val="000000"/>
                <w:sz w:val="21"/>
                <w:szCs w:val="21"/>
              </w:rPr>
              <w:t>第七十条</w:t>
            </w:r>
            <w:r>
              <w:rPr>
                <w:rFonts w:hint="eastAsia" w:ascii="方正仿宋_GB2312" w:hAnsi="方正仿宋_GB2312" w:eastAsia="方正仿宋_GB2312" w:cs="方正仿宋_GB2312"/>
                <w:color w:val="000000"/>
                <w:sz w:val="21"/>
                <w:szCs w:val="21"/>
                <w:lang w:eastAsia="zh-CN"/>
              </w:rPr>
              <w:t>：</w:t>
            </w:r>
            <w:r>
              <w:rPr>
                <w:rFonts w:hint="eastAsia" w:ascii="方正仿宋_GB2312" w:hAnsi="方正仿宋_GB2312" w:eastAsia="方正仿宋_GB2312" w:cs="方正仿宋_GB2312"/>
                <w:color w:val="000000"/>
                <w:sz w:val="21"/>
                <w:szCs w:val="21"/>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08C1F6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eastAsia" w:ascii="方正仿宋_GB2312" w:hAnsi="方正仿宋_GB2312" w:eastAsia="方正仿宋_GB2312" w:cs="方正仿宋_GB2312"/>
                <w:color w:val="000000"/>
                <w:sz w:val="21"/>
                <w:szCs w:val="21"/>
              </w:rPr>
              <w:t>《评标专家和专家库管理暂行办法》第十七条：依法必须进行招标的项目的招标人不按照规定组建评标委员会，或者确定、更换评标委员会成员违反《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政府投资项目的招标人或其委托的招标代理机构不遵守本办法第五条的规定，不从政府或者政府有关部门组建的评标专家库中抽取专家的，评标无效；情节严重的，由政府有关部门依法给予警告。</w:t>
            </w:r>
          </w:p>
        </w:tc>
      </w:tr>
      <w:tr w14:paraId="20A7A8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44BB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lang w:val="en-US" w:eastAsia="zh-CN"/>
              </w:rPr>
            </w:pPr>
            <w:r>
              <w:rPr>
                <w:rFonts w:hint="eastAsia" w:ascii="方正仿宋_GB2312" w:hAnsi="方正仿宋_GB2312" w:eastAsia="方正仿宋_GB2312" w:cs="方正仿宋_GB2312"/>
                <w:color w:val="000000"/>
                <w:sz w:val="21"/>
                <w:szCs w:val="21"/>
                <w:lang w:val="en-US" w:eastAsia="zh-CN"/>
              </w:rPr>
              <w:t>9</w:t>
            </w:r>
          </w:p>
        </w:tc>
        <w:tc>
          <w:tcPr>
            <w:tcW w:w="2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DE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招标人不按规定确认中标结果</w:t>
            </w:r>
          </w:p>
        </w:tc>
        <w:tc>
          <w:tcPr>
            <w:tcW w:w="27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2E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同时符合下列条件</w:t>
            </w:r>
            <w:r>
              <w:rPr>
                <w:rFonts w:hint="eastAsia" w:ascii="方正仿宋_GB2312" w:hAnsi="方正仿宋_GB2312" w:eastAsia="方正仿宋_GB2312" w:cs="方正仿宋_GB2312"/>
                <w:color w:val="000000"/>
                <w:sz w:val="21"/>
                <w:szCs w:val="21"/>
                <w:lang w:eastAsia="zh-CN"/>
              </w:rPr>
              <w:t>：</w:t>
            </w:r>
          </w:p>
          <w:p w14:paraId="43E82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1.初次违法且危害后果轻微并及时改正。</w:t>
            </w:r>
          </w:p>
          <w:p w14:paraId="511665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lang w:val="en-US" w:eastAsia="zh-CN"/>
              </w:rPr>
              <w:t>2</w:t>
            </w:r>
            <w:r>
              <w:rPr>
                <w:rFonts w:hint="default" w:ascii="方正仿宋_GB2312" w:hAnsi="方正仿宋_GB2312" w:eastAsia="方正仿宋_GB2312" w:cs="方正仿宋_GB2312"/>
                <w:color w:val="000000"/>
                <w:sz w:val="21"/>
                <w:szCs w:val="21"/>
              </w:rPr>
              <w:t>.改正后没有严重损害其他市场主体权益或者没有对评标、中标结果造成实质性影响的。</w:t>
            </w:r>
          </w:p>
          <w:p w14:paraId="40B94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sz w:val="21"/>
                <w:szCs w:val="21"/>
              </w:rPr>
            </w:pPr>
            <w:r>
              <w:rPr>
                <w:rFonts w:hint="default" w:ascii="方正仿宋_GB2312" w:hAnsi="方正仿宋_GB2312" w:eastAsia="方正仿宋_GB2312" w:cs="方正仿宋_GB2312"/>
                <w:color w:val="000000"/>
                <w:sz w:val="21"/>
                <w:szCs w:val="21"/>
              </w:rPr>
              <w:t>3.当事人有证据足以证明没有主观过错。</w:t>
            </w:r>
          </w:p>
          <w:p w14:paraId="14E4C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仿宋" w:hAnsi="仿宋" w:eastAsia="仿宋" w:cs="仿宋"/>
                <w:color w:val="000000"/>
                <w:sz w:val="21"/>
                <w:szCs w:val="21"/>
              </w:rPr>
              <w:t> </w:t>
            </w:r>
          </w:p>
        </w:tc>
        <w:tc>
          <w:tcPr>
            <w:tcW w:w="37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9DF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《中华人民共和国招标投标法》第四十条</w:t>
            </w:r>
            <w:r>
              <w:rPr>
                <w:rFonts w:hint="eastAsia" w:ascii="方正仿宋_GB2312" w:hAnsi="方正仿宋_GB2312" w:eastAsia="方正仿宋_GB2312" w:cs="方正仿宋_GB2312"/>
                <w:color w:val="000000"/>
                <w:sz w:val="21"/>
                <w:szCs w:val="21"/>
                <w:lang w:eastAsia="zh-CN"/>
              </w:rPr>
              <w:t>：</w:t>
            </w:r>
            <w:r>
              <w:rPr>
                <w:rFonts w:hint="default" w:ascii="方正仿宋_GB2312" w:hAnsi="方正仿宋_GB2312" w:eastAsia="方正仿宋_GB2312" w:cs="方正仿宋_GB2312"/>
                <w:color w:val="000000"/>
                <w:sz w:val="21"/>
                <w:szCs w:val="21"/>
              </w:rPr>
              <w:t>评标委员会应当按照招标文件确定的评标标准和方法，对投标文件进行评审和比较;设有标底的，应当参考标底。评标委员会完成评标后，应当向招标人提出书面评标报告，并推荐合格的中标候选人。</w:t>
            </w:r>
          </w:p>
          <w:p w14:paraId="4C602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招标人根据评标委员会提出的书面评标报告和推荐的中标候选人确定中标人。招标人也可以授权评标委员会直接确定中标人。</w:t>
            </w:r>
          </w:p>
          <w:p w14:paraId="53231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国务院对特定招标项目的评标有特别规定的，从其规定。</w:t>
            </w:r>
          </w:p>
        </w:tc>
        <w:tc>
          <w:tcPr>
            <w:tcW w:w="5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EC7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r>
      <w:tr w14:paraId="59768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95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D1B7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说明</w:t>
            </w:r>
          </w:p>
        </w:tc>
        <w:tc>
          <w:tcPr>
            <w:tcW w:w="1453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59C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2312" w:hAnsi="方正仿宋_GB2312" w:eastAsia="方正仿宋_GB2312" w:cs="方正仿宋_GB2312"/>
                <w:color w:val="000000"/>
                <w:sz w:val="21"/>
                <w:szCs w:val="21"/>
              </w:rPr>
            </w:pPr>
            <w:r>
              <w:rPr>
                <w:rFonts w:hint="default" w:ascii="方正仿宋_GB2312" w:hAnsi="方正仿宋_GB2312" w:eastAsia="方正仿宋_GB2312" w:cs="方正仿宋_GB2312"/>
                <w:color w:val="000000"/>
                <w:sz w:val="21"/>
                <w:szCs w:val="21"/>
              </w:rPr>
              <w:t>初次违法：是指当事人第一次实施该性质违法行为。经询问当事人，并查询国家企业信用信息公示系统、信用中国及执法办案系统，未发现当事人有同一性质违法行为的，可以认定为初次违法。</w:t>
            </w:r>
          </w:p>
        </w:tc>
      </w:tr>
    </w:tbl>
    <w:p w14:paraId="747DA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721A2BD2"/>
    <w:rsid w:val="2F58738B"/>
    <w:rsid w:val="3AEA47AF"/>
    <w:rsid w:val="4ED66BCC"/>
    <w:rsid w:val="5E1E4379"/>
    <w:rsid w:val="721A2BD2"/>
    <w:rsid w:val="7AE4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5333</Words>
  <Characters>5383</Characters>
  <Lines>0</Lines>
  <Paragraphs>0</Paragraphs>
  <TotalTime>13</TotalTime>
  <ScaleCrop>false</ScaleCrop>
  <LinksUpToDate>false</LinksUpToDate>
  <CharactersWithSpaces>5396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2024-08-25T01:48:00Z</dcterms:created>
  <dc:creator>wjthnb</dc:creator>
  <cp:lastModifiedBy>饶志英</cp:lastModifiedBy>
  <dcterms:modified xsi:type="dcterms:W3CDTF">2024-09-05T09:13:00Z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B7A3EC167F3A42D9BCA21BBFF1023BE0_13</vt:lpwstr>
  </property>
</Properties>
</file>