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FF4B">
      <w:pPr>
        <w:jc w:val="center"/>
        <w:rPr>
          <w:rFonts w:ascii="仿宋_GB2312" w:hAnsi="楷体" w:eastAsia="仿宋_GB2312" w:cs="Times New Roman"/>
          <w:b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sz w:val="32"/>
          <w:szCs w:val="32"/>
        </w:rPr>
        <w:t>2023年度项目支出绩效自评表</w:t>
      </w:r>
    </w:p>
    <w:p w14:paraId="50A789C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b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sz w:val="32"/>
          <w:szCs w:val="32"/>
        </w:rPr>
        <w:t>淮北市公共资源交易中心绩效自评项目清单:</w:t>
      </w:r>
    </w:p>
    <w:p w14:paraId="4D80D6B7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1、项目公告费自评表</w:t>
      </w:r>
    </w:p>
    <w:p w14:paraId="71CE0C1E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2、公共资源电子交易系统迁移云空间租赁项目项目自评表</w:t>
      </w:r>
    </w:p>
    <w:p w14:paraId="1869EA87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3、开评标场所及交易大厅场所运行费项目自评表</w:t>
      </w:r>
    </w:p>
    <w:p w14:paraId="4FF908D4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4、单位劳务运行费项目自评表</w:t>
      </w:r>
    </w:p>
    <w:p w14:paraId="7DAF68A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5、评审勘察费项目自评表</w:t>
      </w:r>
    </w:p>
    <w:p w14:paraId="01198C4B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6、标书印刷及制作费项目自评表</w:t>
      </w:r>
    </w:p>
    <w:p w14:paraId="0E73250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7、监控中心及网络运行费项目自评表</w:t>
      </w:r>
    </w:p>
    <w:p w14:paraId="5133C459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 xml:space="preserve">8、网上招投标平台系统维护费项目自评表 </w:t>
      </w:r>
    </w:p>
    <w:p w14:paraId="310D4AA7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260B3228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1CC447AA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  <w:bookmarkStart w:id="0" w:name="_GoBack"/>
      <w:bookmarkEnd w:id="0"/>
    </w:p>
    <w:p w14:paraId="7E77E3F5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2A0C5EFF">
      <w:pPr>
        <w:widowControl/>
        <w:jc w:val="center"/>
        <w:rPr>
          <w:rFonts w:ascii="仿宋_GB2312" w:hAnsi="楷体" w:eastAsia="仿宋_GB2312" w:cs="Times New Roman"/>
          <w:sz w:val="32"/>
          <w:szCs w:val="32"/>
        </w:rPr>
      </w:pPr>
    </w:p>
    <w:p w14:paraId="4576B3F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7A919CC5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2F20DBD2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21553DBE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39AAFED3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7C20AA92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76A495CC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0B80F693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tbl>
      <w:tblPr>
        <w:tblStyle w:val="4"/>
        <w:tblW w:w="87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16"/>
        <w:gridCol w:w="830"/>
        <w:gridCol w:w="1255"/>
        <w:gridCol w:w="715"/>
        <w:gridCol w:w="950"/>
        <w:gridCol w:w="948"/>
        <w:gridCol w:w="1030"/>
        <w:gridCol w:w="529"/>
        <w:gridCol w:w="916"/>
        <w:gridCol w:w="716"/>
      </w:tblGrid>
      <w:tr w14:paraId="66D94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F68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       项目支出绩效自评表 </w:t>
            </w:r>
          </w:p>
        </w:tc>
      </w:tr>
      <w:tr w14:paraId="44DD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BA7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（2023年度）</w:t>
            </w:r>
          </w:p>
        </w:tc>
      </w:tr>
      <w:tr w14:paraId="6F6F3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C870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7C5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F5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4E7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4403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A82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55A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42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E54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38E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8BF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70F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8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69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C7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项目公告费</w:t>
            </w:r>
          </w:p>
        </w:tc>
      </w:tr>
      <w:tr w14:paraId="70B5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6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主管部门</w:t>
            </w:r>
          </w:p>
        </w:tc>
        <w:tc>
          <w:tcPr>
            <w:tcW w:w="38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A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20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4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270002-淮北市公共资源交易中心</w:t>
            </w:r>
          </w:p>
        </w:tc>
      </w:tr>
      <w:tr w14:paraId="34F9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673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项目资金                    （万元）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41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2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年初预算数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A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全年执行数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B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分值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68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执行率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2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得分</w:t>
            </w:r>
          </w:p>
        </w:tc>
      </w:tr>
      <w:tr w14:paraId="7FD9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8B119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4B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年度资金总额：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3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D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8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1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100.00%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0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10.00</w:t>
            </w:r>
          </w:p>
        </w:tc>
      </w:tr>
      <w:tr w14:paraId="2C257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DD32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8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其中：本年财政拨款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3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A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2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19.9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F5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2E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27DF4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E2B1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7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上年结转资金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6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1D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8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8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6642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014B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7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 xml:space="preserve">          其他资金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9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9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70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—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E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A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295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00D9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52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3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B8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实际完成情况</w:t>
            </w:r>
          </w:p>
        </w:tc>
      </w:tr>
      <w:tr w14:paraId="2CB8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BF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2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6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依据公共资源交易信息发布相关法律法规对工程招投标、政府采购、产权交易项目相关信息按照规定在网站及规定媒体进行信息发布。</w:t>
            </w:r>
          </w:p>
        </w:tc>
        <w:tc>
          <w:tcPr>
            <w:tcW w:w="30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4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支付日报社项目公告费，保障招投标相关信息在规定媒体进行发布。</w:t>
            </w:r>
          </w:p>
        </w:tc>
      </w:tr>
      <w:tr w14:paraId="75285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F91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绩效指标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4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0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3E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4E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1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AD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8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偏差原因分析及改进措施</w:t>
            </w:r>
          </w:p>
        </w:tc>
      </w:tr>
      <w:tr w14:paraId="5FBE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44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8C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产出指标(50分)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90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数量指标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DB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印刷册数、份数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F8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≥10册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F1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8C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C0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6B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6DE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4AE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06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586C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质量指标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77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经费支出合规性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严格执行相关财经法规、制度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4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F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9E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6A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0135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7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AE2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0DB3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7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印刷物合格率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4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≥90百分比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62BB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26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89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F04A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时效指标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76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经费支出时效性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3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B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6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B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F9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3ED4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2D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197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F17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成本指标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7E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项目总成本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6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≤199000元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C9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199000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6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7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3F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228F8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00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B3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效益指标(30分)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3F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经济效益指标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712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对撬动社会资金、发挥财政资金杠杆作用的影响程度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7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影响明显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B3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7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F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C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5518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2A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44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C22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社会效益指标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A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提高公众政策、知识、制度或宣传点的知晓率、普及率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1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8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95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8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3D0B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06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EC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BC79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生态效益指标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B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（环保类设备）对减少污染排放量的影响程度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1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4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F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6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4B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6AF2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12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7F9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B3C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可持续影响指标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BF5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对宣传、普及工作提供可持续性保障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90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5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达成预期指标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E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3306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90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2EB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满意度指标(10分)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21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满意度指标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D7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公众满意度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3B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35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26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C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4EE8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0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D2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E8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3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服务对象满意度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F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≥98百分比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6F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D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8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E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  <w:tr w14:paraId="35CB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7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9E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F8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5B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5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</w:rPr>
              <w:t>100.00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8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49EFF72">
      <w:pPr>
        <w:spacing w:line="560" w:lineRule="exact"/>
        <w:ind w:firstLine="420" w:firstLineChars="200"/>
        <w:rPr>
          <w:rFonts w:ascii="仿宋_GB2312" w:hAnsi="仿宋_GB2312" w:cs="仿宋_GB2312"/>
          <w:szCs w:val="32"/>
        </w:rPr>
      </w:pPr>
    </w:p>
    <w:tbl>
      <w:tblPr>
        <w:tblStyle w:val="4"/>
        <w:tblW w:w="930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27"/>
        <w:gridCol w:w="189"/>
        <w:gridCol w:w="415"/>
        <w:gridCol w:w="416"/>
        <w:gridCol w:w="929"/>
        <w:gridCol w:w="171"/>
        <w:gridCol w:w="730"/>
        <w:gridCol w:w="290"/>
        <w:gridCol w:w="627"/>
        <w:gridCol w:w="333"/>
        <w:gridCol w:w="733"/>
        <w:gridCol w:w="327"/>
        <w:gridCol w:w="703"/>
        <w:gridCol w:w="337"/>
        <w:gridCol w:w="538"/>
        <w:gridCol w:w="362"/>
        <w:gridCol w:w="743"/>
        <w:gridCol w:w="77"/>
        <w:gridCol w:w="873"/>
        <w:gridCol w:w="68"/>
      </w:tblGrid>
      <w:tr w14:paraId="2DD4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B2E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项目支出绩效自评表 </w:t>
            </w:r>
          </w:p>
        </w:tc>
      </w:tr>
      <w:tr w14:paraId="631C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3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7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6ED4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208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B7F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DCC9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6C9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F29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46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1A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EA3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A08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FEA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675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6E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6F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84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F7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公共资源电子交易系统迁移云空间租赁项目</w:t>
            </w:r>
          </w:p>
        </w:tc>
      </w:tr>
      <w:tr w14:paraId="0D03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0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1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7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8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6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2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1B563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3E6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21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50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39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20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2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F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A8E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B686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8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B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2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9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7B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1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5.58%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0.56</w:t>
            </w:r>
          </w:p>
        </w:tc>
      </w:tr>
      <w:tr w14:paraId="71B3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89C3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51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3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01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3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9D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20CB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2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E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E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12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7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A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41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1F02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0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4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9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50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2D5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07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7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C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551B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4A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D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推进市公共资源交易中心电子信息化服务，提供规范化电子设备，电子信息的异地备份和运维，保障招投标工作顺利开展。</w:t>
            </w:r>
          </w:p>
        </w:tc>
        <w:tc>
          <w:tcPr>
            <w:tcW w:w="37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支付三级等保测评费用，迁移云空间租赁市政统一安排。</w:t>
            </w:r>
          </w:p>
        </w:tc>
      </w:tr>
      <w:tr w14:paraId="04B05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92A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5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7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43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24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C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1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F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387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58C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37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6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5F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建成系统平台数量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≥1个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4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E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1E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9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04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37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42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881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EC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AE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09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DB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4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B6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75D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98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3CF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96E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4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机房运维周期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7F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＝12月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6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5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3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6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99A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1B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62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678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DBE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9A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≤1184000元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5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90000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7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27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4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9万元为支付三级等保测评费用，迁移云空间租赁项目市政统一安排。</w:t>
            </w:r>
          </w:p>
        </w:tc>
      </w:tr>
      <w:tr w14:paraId="39A1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E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1A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5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4D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减少项目运行成本、运维费用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F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6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5C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F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4F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D7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CB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8A34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7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对推动“互联网 ”发展的影响程度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6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7C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4D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B7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9D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0BF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60DA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8C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对减少硬件能耗支出，实现节能减排的影响程度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C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5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A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0A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60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76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46FB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0E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对保障机构持续稳定运转、持续发挥职能的改善或提升程度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B6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10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C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0C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25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DF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971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5BA0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7A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对提高公共服务能力和效率的持续影响程度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5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9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53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F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29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A8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8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51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BC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A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E2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0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F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7F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1C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F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295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1A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E5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A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25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C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1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A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8B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0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4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E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2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7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85.56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7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F9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495" w:hRule="atLeast"/>
        </w:trPr>
        <w:tc>
          <w:tcPr>
            <w:tcW w:w="92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E122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3A083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55A87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B3336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FEAE5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0AD09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47114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077CD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80A18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BADBD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71C92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9902D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5D027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211549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00686E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69A9C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3E3EC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2AA03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35F6A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9D5DF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743D61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项目支出绩效自评表 </w:t>
            </w:r>
          </w:p>
        </w:tc>
      </w:tr>
      <w:tr w14:paraId="0AC6D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319" w:hRule="atLeast"/>
        </w:trPr>
        <w:tc>
          <w:tcPr>
            <w:tcW w:w="92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EE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4F74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282" w:hRule="atLeast"/>
        </w:trPr>
        <w:tc>
          <w:tcPr>
            <w:tcW w:w="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636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837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84F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FE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C61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288F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69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C3CE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A9A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72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366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62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2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773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开评标场所及交易大厅场所运行费</w:t>
            </w:r>
          </w:p>
        </w:tc>
      </w:tr>
      <w:tr w14:paraId="49CD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81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4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C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3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7A05C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8F9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A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36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5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4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C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4CFD0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FB93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C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A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4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0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88.63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A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0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96.86%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B9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9.69</w:t>
            </w:r>
          </w:p>
        </w:tc>
      </w:tr>
      <w:tr w14:paraId="60B7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6ED9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0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5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7F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88.63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4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B7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CE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EFAF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5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0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C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36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6C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7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01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14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27F4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E1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2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2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E5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A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BC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72" w:hRule="atLeast"/>
        </w:trPr>
        <w:tc>
          <w:tcPr>
            <w:tcW w:w="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7F3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97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8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7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659A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1932" w:hRule="atLeast"/>
        </w:trPr>
        <w:tc>
          <w:tcPr>
            <w:tcW w:w="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65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D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按照市政府统一部署，为加强公共资源交易平台建设，形成规则统一、公开透明、服务高效监督规范的公共资源交易平台体系，初步实现了公共资源交易过程电子化。</w:t>
            </w:r>
          </w:p>
        </w:tc>
        <w:tc>
          <w:tcPr>
            <w:tcW w:w="39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支付开评标及交易大厅水电费、物业管理费、办公室等支出，保障开评标工作正常开展。</w:t>
            </w:r>
          </w:p>
        </w:tc>
      </w:tr>
      <w:tr w14:paraId="6162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20" w:hRule="atLeast"/>
        </w:trPr>
        <w:tc>
          <w:tcPr>
            <w:tcW w:w="3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AFC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B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1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AE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D8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D7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7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D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5E1E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0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F2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AE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F1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完成修理养护的设施数量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5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≥10个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71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7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EE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B6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39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CD98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739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6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11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8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60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B2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4F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EFFF2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AA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8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2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48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4A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D6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C0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6DF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654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8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卫生保洁及时率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≥95百分比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2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4C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36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1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B3A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DD7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A0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066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F04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8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≤920000元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3C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886297.1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74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E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77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0E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0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01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C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对减少财政投资成本的改善程度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F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64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1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C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19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9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CA3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6BD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C7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对公共服务水平的改善或提高程度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C0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7D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1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1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50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423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05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EF2F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E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采用节能环保建筑材料，倡导绿色健康环保理念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75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B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F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8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E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5A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600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D7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8EC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8075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CC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C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1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E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CF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F3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EF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2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8D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FF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D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8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76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E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D9F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32" w:hRule="atLeast"/>
        </w:trPr>
        <w:tc>
          <w:tcPr>
            <w:tcW w:w="3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5B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183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4D47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AF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2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9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5A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C1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750" w:hRule="atLeast"/>
        </w:trPr>
        <w:tc>
          <w:tcPr>
            <w:tcW w:w="52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F6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11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61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A2F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99.69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5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7F987C9A">
      <w:pPr>
        <w:adjustRightInd w:val="0"/>
        <w:snapToGrid w:val="0"/>
        <w:spacing w:line="600" w:lineRule="exact"/>
        <w:rPr>
          <w:rFonts w:ascii="仿宋_GB2312" w:hAnsi="楷体" w:eastAsia="仿宋_GB2312" w:cs="Times New Roman"/>
          <w:sz w:val="32"/>
          <w:szCs w:val="32"/>
        </w:rPr>
      </w:pPr>
    </w:p>
    <w:p w14:paraId="1A479FD2">
      <w:pPr>
        <w:jc w:val="center"/>
      </w:pPr>
    </w:p>
    <w:p w14:paraId="5F82550F">
      <w:pPr>
        <w:jc w:val="center"/>
      </w:pPr>
    </w:p>
    <w:tbl>
      <w:tblPr>
        <w:tblStyle w:val="4"/>
        <w:tblW w:w="96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23"/>
        <w:gridCol w:w="875"/>
        <w:gridCol w:w="973"/>
        <w:gridCol w:w="878"/>
        <w:gridCol w:w="872"/>
        <w:gridCol w:w="880"/>
        <w:gridCol w:w="1030"/>
        <w:gridCol w:w="823"/>
        <w:gridCol w:w="916"/>
        <w:gridCol w:w="843"/>
      </w:tblGrid>
      <w:tr w14:paraId="24C8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719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7A17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59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03D2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A61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1DA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1DC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D22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FB3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308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EE4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FE8A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CC2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A44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A43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46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9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23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单位劳务运行费</w:t>
            </w:r>
          </w:p>
        </w:tc>
      </w:tr>
      <w:tr w14:paraId="6712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5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7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7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E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60BD7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F8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4F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3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2D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9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4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2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5F10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59A4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E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E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D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100.00%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6C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10.00</w:t>
            </w:r>
          </w:p>
        </w:tc>
      </w:tr>
      <w:tr w14:paraId="7AB0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DE78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6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C3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CB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2A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36.5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19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7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1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D8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D3E5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5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2A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1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7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1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2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44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A5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E3F1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80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A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AA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B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7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F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9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D4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537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3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2A64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BC3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0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F9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根据《聘用人员合同》确保单位日常工作的开展，主要用于聘用人员工资、社保费、聘用人员体检等方面指出。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2F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根据《聘用人员合同》支付聘用人员劳务费社保等一系列支出，保障单位日常工作的开展。</w:t>
            </w:r>
          </w:p>
        </w:tc>
      </w:tr>
      <w:tr w14:paraId="55CB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AC3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0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69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CF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7E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3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348C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69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A9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4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F4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完成劳务月份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≥12个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1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EF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8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510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D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259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B39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2E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6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AA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9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4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67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7B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3C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2B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F61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F9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7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3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D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3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D5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E5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EF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0096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3B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365000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D4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71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0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86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DB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9E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CE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545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对撬动社会资金、发挥财政资金杠杆作用的影响程度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B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45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B7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B8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CE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D8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A9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140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6886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5C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影响程度明显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CA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2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7A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2B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37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F4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1328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51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采用节能环保建筑材料，倡导绿色健康环保理念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BD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9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9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2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577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AB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8B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E7BA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4B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对单位履职、促进事业发展的持续影响程度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A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F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47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11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F0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1D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FC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B5A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C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0E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E4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8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8C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C7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13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2A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A0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7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5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B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E6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1B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F6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3F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4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E4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F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6F90507">
      <w:pPr>
        <w:jc w:val="center"/>
      </w:pPr>
    </w:p>
    <w:p w14:paraId="456EEB29">
      <w:pPr>
        <w:jc w:val="center"/>
      </w:pPr>
    </w:p>
    <w:p w14:paraId="52D6D9CE">
      <w:pPr>
        <w:jc w:val="center"/>
      </w:pPr>
    </w:p>
    <w:p w14:paraId="383FFC45">
      <w:pPr>
        <w:jc w:val="center"/>
      </w:pPr>
    </w:p>
    <w:p w14:paraId="5817B4A0">
      <w:pPr>
        <w:jc w:val="center"/>
      </w:pPr>
    </w:p>
    <w:p w14:paraId="6FBE1B76">
      <w:pPr>
        <w:jc w:val="center"/>
      </w:pPr>
    </w:p>
    <w:p w14:paraId="107A1FC5">
      <w:pPr>
        <w:jc w:val="center"/>
      </w:pPr>
    </w:p>
    <w:tbl>
      <w:tblPr>
        <w:tblStyle w:val="4"/>
        <w:tblW w:w="9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9"/>
        <w:gridCol w:w="397"/>
        <w:gridCol w:w="219"/>
        <w:gridCol w:w="614"/>
        <w:gridCol w:w="216"/>
        <w:gridCol w:w="729"/>
        <w:gridCol w:w="200"/>
        <w:gridCol w:w="685"/>
        <w:gridCol w:w="216"/>
        <w:gridCol w:w="608"/>
        <w:gridCol w:w="235"/>
        <w:gridCol w:w="605"/>
        <w:gridCol w:w="536"/>
        <w:gridCol w:w="494"/>
        <w:gridCol w:w="622"/>
        <w:gridCol w:w="256"/>
        <w:gridCol w:w="337"/>
        <w:gridCol w:w="764"/>
        <w:gridCol w:w="52"/>
        <w:gridCol w:w="636"/>
        <w:gridCol w:w="263"/>
      </w:tblGrid>
      <w:tr w14:paraId="2E2BA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495" w:hRule="atLeast"/>
        </w:trPr>
        <w:tc>
          <w:tcPr>
            <w:tcW w:w="89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194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项目支出绩效自评表 </w:t>
            </w:r>
          </w:p>
        </w:tc>
      </w:tr>
      <w:tr w14:paraId="5C20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319" w:hRule="atLeast"/>
        </w:trPr>
        <w:tc>
          <w:tcPr>
            <w:tcW w:w="89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8DA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5EEB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282" w:hRule="atLeast"/>
        </w:trPr>
        <w:tc>
          <w:tcPr>
            <w:tcW w:w="5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877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6F7A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93B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DFF1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92A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D94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A13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8F6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909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A45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CCF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1B5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8D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975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1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评审勘察费</w:t>
            </w:r>
          </w:p>
        </w:tc>
      </w:tr>
      <w:tr w14:paraId="4A4B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81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1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5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0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F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2316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B8AA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A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6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FA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9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0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3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6E43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D92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9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3A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DE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77.861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D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71.43%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7.14</w:t>
            </w:r>
          </w:p>
        </w:tc>
      </w:tr>
      <w:tr w14:paraId="11A7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B15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A3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67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17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8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77.861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2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D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3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08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47348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B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9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7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14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E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91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2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D4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20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CAFB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F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5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3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A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8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3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011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72" w:hRule="atLeast"/>
        </w:trPr>
        <w:tc>
          <w:tcPr>
            <w:tcW w:w="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E77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23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B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1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4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5C6E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1932" w:hRule="atLeast"/>
        </w:trPr>
        <w:tc>
          <w:tcPr>
            <w:tcW w:w="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3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8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据《评审专家及特邀监督员费用管理暂行办法》，主要用于项目标签论证、评标过程验收阶段邀请专家评审费及午餐补助支出及现场勘查、异地审查投标单位资格费等费用支出，以及项目的实地考察监督管理，承担着对本地和异地监督管理所需专家费用、考察费误餐费差旅费等费用。</w:t>
            </w:r>
          </w:p>
        </w:tc>
        <w:tc>
          <w:tcPr>
            <w:tcW w:w="31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A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支付招投标工作中评审勘察专家评审费、误餐费、差旅费等支出，保障招投标工作顺利开展。</w:t>
            </w:r>
          </w:p>
        </w:tc>
      </w:tr>
      <w:tr w14:paraId="4415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20" w:hRule="atLeast"/>
        </w:trPr>
        <w:tc>
          <w:tcPr>
            <w:tcW w:w="58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00F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3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F5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9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7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7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6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5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0CA6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32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F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80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8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0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完成评审评价评估项目数量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0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≥10个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69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EC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B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6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48B9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2A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3E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B90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F5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A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3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C1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8B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14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CE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F56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E58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9D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D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按时完成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2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3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2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37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91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21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862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3D4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D1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8D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≤1090000元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8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778145.54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3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6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8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793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32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5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E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8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93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对促进地区经济发展的改善或影响程度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0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8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F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84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10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40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9A4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AF0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686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对提高行政运行效率及结果的影响程度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C5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7A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D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75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27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F64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C94D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2A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（环保类设备）对减少污染排放量的影响程度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0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B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99E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600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F3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4D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6355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40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健全的评审评价评估管理制度为评审工作提供可持续保障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B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3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5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6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49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32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F4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3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7A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C3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9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F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9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2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01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32" w:hRule="atLeast"/>
        </w:trPr>
        <w:tc>
          <w:tcPr>
            <w:tcW w:w="58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96D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53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DE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EA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9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2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5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4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3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FF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dxa"/>
          <w:trHeight w:val="750" w:hRule="atLeast"/>
        </w:trPr>
        <w:tc>
          <w:tcPr>
            <w:tcW w:w="58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E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60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B0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58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97.14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6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B1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DF2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</w:t>
            </w:r>
          </w:p>
          <w:p w14:paraId="6F3E53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2E23F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437887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C7D97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122A0E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B7156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1D69F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项目支出绩效自评表 </w:t>
            </w:r>
          </w:p>
        </w:tc>
      </w:tr>
      <w:tr w14:paraId="2FE87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2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D8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789E7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5E5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AB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E1A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D6F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0F8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47D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17B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E4D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1EE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BD1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C9A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EF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5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54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AC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标书印刷及制作费</w:t>
            </w:r>
          </w:p>
        </w:tc>
      </w:tr>
      <w:tr w14:paraId="2070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3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49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4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D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9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E3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35168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4CC3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4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E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2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CB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6DC1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F569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6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7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4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D1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8.239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3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2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98.55%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9.86</w:t>
            </w:r>
          </w:p>
        </w:tc>
      </w:tr>
      <w:tr w14:paraId="739F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7B40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A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E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A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8.36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77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8.239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11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9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4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54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9196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4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1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1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9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0E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F0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2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3E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8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839A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D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78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2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E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3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F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C6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D93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81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5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9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51A3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03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6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依据《中华人民共和国招标投标法》《中华人民共和国政府采购法》《中华人民共和国政府采购法实施条例》《中华人民共和国企业国有产权交易操作规则》，建设工程项目招投标、政府采购、产权交易项目的实施必须制定招投标文件，谈判资料，询价函等资料，完成支出大量纸张费用以及打印复印、图纸设计、晒图等费用。</w:t>
            </w:r>
          </w:p>
        </w:tc>
        <w:tc>
          <w:tcPr>
            <w:tcW w:w="39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66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支付招投标实施过程中资料、打印复印、图纸设计、晒图、纸张费用等，保障招投标工作正常开展。</w:t>
            </w:r>
          </w:p>
        </w:tc>
      </w:tr>
      <w:tr w14:paraId="6940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868B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9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E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BB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75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70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3988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76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D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BE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77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印刷册数、份数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3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≥10册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9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DC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F8A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7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6BB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72E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9D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印刷物合格率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D6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≥95百分比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07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A2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3E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4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93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EA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F8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BEF8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9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4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严格执行相关财经法规制度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6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4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1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15F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BA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97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5D4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682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经费支出时效性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D8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按时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A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54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43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9E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A3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363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1E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CA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≤83600元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9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82393.1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47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2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57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9E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275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10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53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E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对减少财政投资成本的改善程度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4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9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41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6B7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16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E1F5A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9D7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对单位履职、促进事业发展的影响或提升程度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F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5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C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8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87F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62D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2A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FCD5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C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采用节能环保建筑材料，倡导绿色健康环保理念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1F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F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C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F0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D3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F7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9B22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8416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1E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对宣传、普及工作提供可持续性保障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C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9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1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A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B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39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50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E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5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F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2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1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9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5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0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970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F3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F9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55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384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F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5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99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8C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2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C3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9F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99.86</w:t>
            </w: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6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DCD7D79">
      <w:pPr>
        <w:jc w:val="center"/>
      </w:pPr>
    </w:p>
    <w:tbl>
      <w:tblPr>
        <w:tblStyle w:val="4"/>
        <w:tblW w:w="93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15"/>
        <w:gridCol w:w="339"/>
        <w:gridCol w:w="422"/>
        <w:gridCol w:w="408"/>
        <w:gridCol w:w="430"/>
        <w:gridCol w:w="495"/>
        <w:gridCol w:w="457"/>
        <w:gridCol w:w="448"/>
        <w:gridCol w:w="430"/>
        <w:gridCol w:w="375"/>
        <w:gridCol w:w="465"/>
        <w:gridCol w:w="659"/>
        <w:gridCol w:w="181"/>
        <w:gridCol w:w="849"/>
        <w:gridCol w:w="267"/>
        <w:gridCol w:w="289"/>
        <w:gridCol w:w="546"/>
        <w:gridCol w:w="270"/>
        <w:gridCol w:w="595"/>
        <w:gridCol w:w="21"/>
        <w:gridCol w:w="755"/>
      </w:tblGrid>
      <w:tr w14:paraId="7149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3B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项目支出绩效自评表 </w:t>
            </w:r>
          </w:p>
        </w:tc>
      </w:tr>
      <w:tr w14:paraId="5BE4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3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9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283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08D6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2E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42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183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C00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092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84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AD3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AA6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01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75A8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5B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97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B6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监控中心及网络运行费</w:t>
            </w:r>
          </w:p>
        </w:tc>
      </w:tr>
      <w:tr w14:paraId="5E70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4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2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1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F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35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36B27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9AD7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B9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6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2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7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45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0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3A961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80A1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6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6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D3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16.975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3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99.85%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D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9.99</w:t>
            </w:r>
          </w:p>
        </w:tc>
      </w:tr>
      <w:tr w14:paraId="4AE19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15AA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0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8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0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16.975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7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F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37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89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C051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4C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9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7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8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B4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4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D8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7A6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5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EF68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75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3B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C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0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D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79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A7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240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1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74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46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4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2F32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E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B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《中国电信信息化服务合作协议》，增加招标采购工作透明度，确保建设工程招投标、政府采购、产权交易等项目公开公平公正的操作，监理“淮北市招标采购网”及时监控系统，需租用虚拟主机，光纤宽带费用及网络维护管理费用。</w:t>
            </w:r>
          </w:p>
        </w:tc>
        <w:tc>
          <w:tcPr>
            <w:tcW w:w="346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B3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根据《中国电信信息化服务合作协议》，支付电信网络维护服务费，保障招投标工作正常开展。</w:t>
            </w:r>
          </w:p>
        </w:tc>
      </w:tr>
      <w:tr w14:paraId="5C4AF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4AB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2F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1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B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C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31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EC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66BD0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0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79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BD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69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日常维护信息系统月份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8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≥12月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70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E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A0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9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D8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EB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234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8D14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307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C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6A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76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B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AA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19F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7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A203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D5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机房运维周期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2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6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7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6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FB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C3C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ED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29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B872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28F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C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≤170000元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B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169750.96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D0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72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2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27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74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D2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7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1C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对避免重复投入运维费用的改善程度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8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4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D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A6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CC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85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1875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7BF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5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对推动“互联网 ”发展的影响程度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1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8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3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3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01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E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DD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3DAA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9B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对提高公共服务能力和效率的改善或提升程度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A4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FF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9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1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BC6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5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E2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710F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E0B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对减少硬件能耗支出，实现节能减排的影响程度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7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7D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8B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B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B94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23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CF2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FB0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15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对保障机构持续稳定运转、持续发挥职能的改善或提升程度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F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5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D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2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6A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70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2FA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88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D8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7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FF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1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6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B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84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F9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45D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AD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31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9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6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8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4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4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32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23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98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EC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B1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99.99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6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14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495" w:hRule="atLeast"/>
        </w:trPr>
        <w:tc>
          <w:tcPr>
            <w:tcW w:w="85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45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</w:t>
            </w:r>
          </w:p>
          <w:p w14:paraId="4EA348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322C85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52ED74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项目支出绩效自评表 </w:t>
            </w:r>
          </w:p>
        </w:tc>
      </w:tr>
      <w:tr w14:paraId="6B49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319" w:hRule="atLeast"/>
        </w:trPr>
        <w:tc>
          <w:tcPr>
            <w:tcW w:w="85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43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（2023年度）</w:t>
            </w:r>
          </w:p>
        </w:tc>
      </w:tr>
      <w:tr w14:paraId="261F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282" w:hRule="atLeast"/>
        </w:trPr>
        <w:tc>
          <w:tcPr>
            <w:tcW w:w="5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6BA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08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AC9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C26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064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513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5E5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9C8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64C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C4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9C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D4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A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65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CF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网上招投标平台系统维护费</w:t>
            </w:r>
          </w:p>
        </w:tc>
      </w:tr>
      <w:tr w14:paraId="7E65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F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75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C2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270-淮北市公共资源交易监督管理局</w:t>
            </w:r>
          </w:p>
        </w:tc>
        <w:tc>
          <w:tcPr>
            <w:tcW w:w="10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18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270002-淮北市公共资源交易中心</w:t>
            </w:r>
          </w:p>
        </w:tc>
      </w:tr>
      <w:tr w14:paraId="2998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6E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                    （万元）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9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9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7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A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分值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7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7CFD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0515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87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ED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3F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63.85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4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0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99.77%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C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9.98</w:t>
            </w:r>
          </w:p>
        </w:tc>
      </w:tr>
      <w:tr w14:paraId="36DD8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3CE4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5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其中：本年财政拨款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5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BA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1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63.85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26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D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D4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DDD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A559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F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5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F3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C9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9B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56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B9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192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3465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31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其他资金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F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6A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B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9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C4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7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B8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72" w:hRule="atLeast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6F6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14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5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5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实际完成情况</w:t>
            </w:r>
          </w:p>
        </w:tc>
      </w:tr>
      <w:tr w14:paraId="703D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1932" w:hRule="atLeast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4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A1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加强我市电子招投标智能化建设，提高招标效率，节约招标成本，确保公共资源交易公开、公平、公正、透明的开展。</w:t>
            </w:r>
          </w:p>
        </w:tc>
        <w:tc>
          <w:tcPr>
            <w:tcW w:w="289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5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完成日常招投标平台系统维护，保障招投标工作顺利开展。</w:t>
            </w:r>
          </w:p>
        </w:tc>
      </w:tr>
      <w:tr w14:paraId="16F55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20" w:hRule="atLeast"/>
        </w:trPr>
        <w:tc>
          <w:tcPr>
            <w:tcW w:w="5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6E4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76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45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83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F5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3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D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1C20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32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47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CB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产出指标(50分)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EE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83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日常维护信息系统数量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6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≥1个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6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3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0E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17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0D7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8C0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37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A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严格执行相关财经法规、制度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9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2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2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B2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04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18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7E5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826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机房运维周期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2D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＝12月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E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2B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3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85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EA4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5D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E7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86A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F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项目总成本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B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≤640000元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61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638500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C4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A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28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32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D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8E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效益指标(30分)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41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7A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减少项目运行成本、运维费用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C7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D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8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BF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53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DD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2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55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F8B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60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对推动“互联网 ”发展的影响程度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F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D0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2B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5D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CF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E1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636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5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对减少硬件能耗支出，实现节能减排的影响程度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D2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F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C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6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4A1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600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C3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F3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BFC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84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对提高公共服务能力和效率的持续影响程度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7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影响明显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A0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达成预期指标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A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1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D2B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32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1CD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A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满意度指标(10分)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E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8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B5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E9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CD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18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7E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32" w:hRule="atLeast"/>
        </w:trPr>
        <w:tc>
          <w:tcPr>
            <w:tcW w:w="5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A0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4C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DE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5D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公众满意度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≥98百分比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5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D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2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8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C2B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5" w:type="dxa"/>
          <w:trHeight w:val="750" w:hRule="atLeast"/>
        </w:trPr>
        <w:tc>
          <w:tcPr>
            <w:tcW w:w="56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16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84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7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54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99.98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1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F4AB27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62"/>
    <w:rsid w:val="00026D7A"/>
    <w:rsid w:val="000F7B26"/>
    <w:rsid w:val="00246062"/>
    <w:rsid w:val="00544C9C"/>
    <w:rsid w:val="0072304A"/>
    <w:rsid w:val="00735172"/>
    <w:rsid w:val="00A06C36"/>
    <w:rsid w:val="00B150FB"/>
    <w:rsid w:val="00F30DBA"/>
    <w:rsid w:val="00FA3AFB"/>
    <w:rsid w:val="51B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5161</Words>
  <Characters>5804</Characters>
  <Lines>56</Lines>
  <Paragraphs>15</Paragraphs>
  <TotalTime>17</TotalTime>
  <ScaleCrop>false</ScaleCrop>
  <LinksUpToDate>false</LinksUpToDate>
  <CharactersWithSpaces>6346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2024-09-25T07:05:00Z</dcterms:created>
  <dc:creator>NTKO</dc:creator>
  <cp:lastModifiedBy>小玄子</cp:lastModifiedBy>
  <dcterms:modified xsi:type="dcterms:W3CDTF">2024-09-27T09:53:20Z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01EB3F2B08A548CFABB2D217D3B83C1A_13</vt:lpwstr>
  </property>
</Properties>
</file>